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6A723" w14:textId="284B0901" w:rsidR="004F4A9A" w:rsidRPr="00CE0424" w:rsidRDefault="004F4A9A" w:rsidP="004F4A9A">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00B32FC7">
        <w:t>bis</w:t>
      </w:r>
      <w:r w:rsidRPr="00CE0424">
        <w:tab/>
      </w:r>
      <w:r w:rsidR="00A168C5" w:rsidRPr="00A168C5">
        <w:rPr>
          <w:sz w:val="32"/>
          <w:szCs w:val="32"/>
        </w:rPr>
        <w:t>R1-1903888</w:t>
      </w:r>
    </w:p>
    <w:p w14:paraId="51C3D3E7" w14:textId="137C058F" w:rsidR="00E90E49" w:rsidRPr="00CE0424" w:rsidRDefault="00B32FC7" w:rsidP="004F4A9A">
      <w:pPr>
        <w:pStyle w:val="3GPPHeader"/>
      </w:pPr>
      <w:r w:rsidRPr="00B32FC7">
        <w:t>Xi’an, People's Republic of China, April 8th – 12th 2019</w:t>
      </w:r>
    </w:p>
    <w:p w14:paraId="60A5317D" w14:textId="77777777" w:rsidR="00E90E49" w:rsidRPr="00CE0424" w:rsidRDefault="00E90E49" w:rsidP="00357380">
      <w:pPr>
        <w:pStyle w:val="3GPPHeader"/>
      </w:pPr>
    </w:p>
    <w:p w14:paraId="3C6869D1" w14:textId="537E3F80" w:rsidR="00E90E49" w:rsidRPr="00B32FC7" w:rsidRDefault="00E90E49" w:rsidP="00311702">
      <w:pPr>
        <w:pStyle w:val="3GPPHeader"/>
        <w:rPr>
          <w:sz w:val="22"/>
          <w:szCs w:val="22"/>
          <w:lang w:val="en-US"/>
        </w:rPr>
      </w:pPr>
      <w:r w:rsidRPr="00B32FC7">
        <w:rPr>
          <w:sz w:val="22"/>
          <w:szCs w:val="22"/>
          <w:lang w:val="en-US"/>
        </w:rPr>
        <w:t>Agenda Item:</w:t>
      </w:r>
      <w:r w:rsidRPr="00B32FC7">
        <w:rPr>
          <w:sz w:val="22"/>
          <w:szCs w:val="22"/>
          <w:lang w:val="en-US"/>
        </w:rPr>
        <w:tab/>
      </w:r>
      <w:r w:rsidR="000F7DD3" w:rsidRPr="00B32FC7">
        <w:rPr>
          <w:sz w:val="22"/>
          <w:szCs w:val="22"/>
          <w:lang w:val="en-US"/>
        </w:rPr>
        <w:t>6</w:t>
      </w:r>
      <w:r w:rsidR="006C034B" w:rsidRPr="00B32FC7">
        <w:rPr>
          <w:sz w:val="22"/>
          <w:szCs w:val="22"/>
          <w:lang w:val="en-US"/>
        </w:rPr>
        <w:t>.</w:t>
      </w:r>
      <w:r w:rsidR="000F7DD3" w:rsidRPr="00B32FC7">
        <w:rPr>
          <w:sz w:val="22"/>
          <w:szCs w:val="22"/>
          <w:lang w:val="en-US"/>
        </w:rPr>
        <w:t>2</w:t>
      </w:r>
      <w:r w:rsidR="006C034B" w:rsidRPr="00B32FC7">
        <w:rPr>
          <w:sz w:val="22"/>
          <w:szCs w:val="22"/>
          <w:lang w:val="en-US"/>
        </w:rPr>
        <w:t>.</w:t>
      </w:r>
      <w:r w:rsidR="000F7DD3" w:rsidRPr="00B32FC7">
        <w:rPr>
          <w:sz w:val="22"/>
          <w:szCs w:val="22"/>
          <w:lang w:val="en-US"/>
        </w:rPr>
        <w:t>1</w:t>
      </w:r>
      <w:r w:rsidR="006C034B" w:rsidRPr="00B32FC7">
        <w:rPr>
          <w:sz w:val="22"/>
          <w:szCs w:val="22"/>
          <w:lang w:val="en-US"/>
        </w:rPr>
        <w:t>.</w:t>
      </w:r>
      <w:r w:rsidR="000F7DD3" w:rsidRPr="00B32FC7">
        <w:rPr>
          <w:sz w:val="22"/>
          <w:szCs w:val="22"/>
          <w:lang w:val="en-US"/>
        </w:rPr>
        <w:t>7</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17E8AC9" w:rsidR="00E90E49" w:rsidRPr="00CE0424" w:rsidRDefault="003D3C45" w:rsidP="00311702">
      <w:pPr>
        <w:pStyle w:val="3GPPHeader"/>
        <w:rPr>
          <w:sz w:val="22"/>
          <w:szCs w:val="22"/>
        </w:rPr>
      </w:pPr>
      <w:r>
        <w:rPr>
          <w:sz w:val="22"/>
          <w:szCs w:val="22"/>
        </w:rPr>
        <w:t>Title:</w:t>
      </w:r>
      <w:r w:rsidR="00E90E49" w:rsidRPr="00CE0424">
        <w:rPr>
          <w:sz w:val="22"/>
          <w:szCs w:val="22"/>
        </w:rPr>
        <w:tab/>
      </w:r>
      <w:r w:rsidR="009F5331" w:rsidRPr="009F5331">
        <w:rPr>
          <w:sz w:val="22"/>
          <w:szCs w:val="22"/>
        </w:rPr>
        <w:t>CE mode A and B improvements for LTE-MTC non-BL UEs</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580232E" w14:textId="77777777" w:rsidR="00B32FC7" w:rsidRDefault="00B32FC7" w:rsidP="00B32FC7">
      <w:pPr>
        <w:pStyle w:val="BodyText"/>
      </w:pPr>
      <w:r>
        <w:t xml:space="preserve">In the </w:t>
      </w:r>
      <w:r w:rsidRPr="008D47D4">
        <w:t>Work Item (WI) on “</w:t>
      </w:r>
      <w:r>
        <w:t>Additional</w:t>
      </w:r>
      <w:r w:rsidRPr="008D47D4">
        <w:t xml:space="preserve"> MTC enhancements</w:t>
      </w:r>
      <w:r>
        <w:t xml:space="preserve"> for LTE</w:t>
      </w:r>
      <w:r w:rsidRPr="008D47D4">
        <w:t>”</w:t>
      </w:r>
      <w:r>
        <w:t xml:space="preserve"> [1], one of the objectives is to specify </w:t>
      </w:r>
      <w:r w:rsidRPr="00BC3E9F">
        <w:t>CE mode A and B i</w:t>
      </w:r>
      <w:r>
        <w:t xml:space="preserve">mprovements for non-BL UEs from among the techniques </w:t>
      </w:r>
      <w:r w:rsidRPr="00BC3E9F">
        <w:t>list</w:t>
      </w:r>
      <w:r>
        <w:t>ed below:</w:t>
      </w:r>
    </w:p>
    <w:p w14:paraId="6FD2582E" w14:textId="77777777" w:rsidR="00B32FC7" w:rsidRDefault="00B32FC7" w:rsidP="00B32FC7">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B32FC7" w14:paraId="6E77592C" w14:textId="77777777" w:rsidTr="00CA313D">
        <w:tc>
          <w:tcPr>
            <w:tcW w:w="9629" w:type="dxa"/>
            <w:tcBorders>
              <w:top w:val="double" w:sz="4" w:space="0" w:color="auto"/>
              <w:left w:val="single" w:sz="4" w:space="0" w:color="auto"/>
              <w:bottom w:val="single" w:sz="4" w:space="0" w:color="auto"/>
              <w:right w:val="single" w:sz="4" w:space="0" w:color="auto"/>
            </w:tcBorders>
            <w:hideMark/>
          </w:tcPr>
          <w:p w14:paraId="738DBD97" w14:textId="77777777" w:rsidR="00B32FC7" w:rsidRPr="00431812" w:rsidRDefault="00B32FC7" w:rsidP="00CA313D">
            <w:pPr>
              <w:spacing w:after="0"/>
              <w:rPr>
                <w:rFonts w:ascii="Arial" w:hAnsi="Arial" w:cs="Arial"/>
                <w:b/>
                <w:bCs/>
                <w:sz w:val="16"/>
                <w:lang w:eastAsia="en-US"/>
              </w:rPr>
            </w:pPr>
            <w:r w:rsidRPr="00431812">
              <w:rPr>
                <w:rFonts w:ascii="Arial" w:hAnsi="Arial" w:cs="Arial"/>
                <w:b/>
                <w:bCs/>
                <w:sz w:val="16"/>
              </w:rPr>
              <w:t>Extreme coverage for non-BL UEs:</w:t>
            </w:r>
          </w:p>
          <w:p w14:paraId="1FAF44D1" w14:textId="77777777" w:rsidR="00B32FC7" w:rsidRPr="00431812" w:rsidRDefault="00B32FC7" w:rsidP="00B32FC7">
            <w:pPr>
              <w:numPr>
                <w:ilvl w:val="0"/>
                <w:numId w:val="25"/>
              </w:numPr>
              <w:spacing w:after="0"/>
              <w:textAlignment w:val="auto"/>
              <w:rPr>
                <w:rFonts w:ascii="Arial" w:hAnsi="Arial" w:cs="Arial"/>
                <w:bCs/>
                <w:sz w:val="16"/>
              </w:rPr>
            </w:pPr>
            <w:r w:rsidRPr="00431812">
              <w:rPr>
                <w:rFonts w:ascii="Arial" w:hAnsi="Arial" w:cs="Arial"/>
                <w:bCs/>
                <w:sz w:val="16"/>
              </w:rPr>
              <w:t>Specify CE mode A and B improvements for non-BL UEs from among the following list [RAN1, RAN2, RAN4]</w:t>
            </w:r>
          </w:p>
          <w:p w14:paraId="21EFBC40" w14:textId="77777777" w:rsidR="00B32FC7" w:rsidRPr="00431812" w:rsidRDefault="00B32FC7" w:rsidP="00B32FC7">
            <w:pPr>
              <w:numPr>
                <w:ilvl w:val="1"/>
                <w:numId w:val="25"/>
              </w:numPr>
              <w:spacing w:after="0"/>
              <w:textAlignment w:val="auto"/>
              <w:rPr>
                <w:rFonts w:ascii="Arial" w:hAnsi="Arial" w:cs="Arial"/>
                <w:bCs/>
                <w:sz w:val="16"/>
              </w:rPr>
            </w:pPr>
            <w:bookmarkStart w:id="0" w:name="_Hlk521496697"/>
            <w:r w:rsidRPr="00431812">
              <w:rPr>
                <w:rFonts w:ascii="Arial" w:hAnsi="Arial" w:cs="Arial"/>
                <w:bCs/>
                <w:sz w:val="16"/>
              </w:rPr>
              <w:t>Enhancements to idle mode mobility</w:t>
            </w:r>
          </w:p>
          <w:p w14:paraId="0515B12E" w14:textId="77777777" w:rsidR="00B32FC7" w:rsidRPr="00431812" w:rsidRDefault="00B32FC7" w:rsidP="00B32FC7">
            <w:pPr>
              <w:numPr>
                <w:ilvl w:val="1"/>
                <w:numId w:val="25"/>
              </w:numPr>
              <w:spacing w:after="0"/>
              <w:textAlignment w:val="auto"/>
              <w:rPr>
                <w:rFonts w:ascii="Arial" w:hAnsi="Arial" w:cs="Arial"/>
                <w:bCs/>
                <w:sz w:val="16"/>
              </w:rPr>
            </w:pPr>
            <w:r w:rsidRPr="00431812">
              <w:rPr>
                <w:rFonts w:ascii="Arial" w:hAnsi="Arial" w:cs="Arial"/>
                <w:bCs/>
                <w:sz w:val="16"/>
              </w:rPr>
              <w:t>UE demodulation performance requirements for 2 RX antennas and full duplex FDD</w:t>
            </w:r>
          </w:p>
          <w:p w14:paraId="2C3AE197" w14:textId="77777777" w:rsidR="00B32FC7" w:rsidRPr="00431812" w:rsidRDefault="00B32FC7" w:rsidP="00B32FC7">
            <w:pPr>
              <w:numPr>
                <w:ilvl w:val="1"/>
                <w:numId w:val="25"/>
              </w:numPr>
              <w:spacing w:after="0"/>
              <w:textAlignment w:val="auto"/>
              <w:rPr>
                <w:rFonts w:ascii="Arial" w:hAnsi="Arial" w:cs="Arial"/>
                <w:bCs/>
                <w:sz w:val="16"/>
              </w:rPr>
            </w:pPr>
            <w:r w:rsidRPr="00431812">
              <w:rPr>
                <w:rFonts w:ascii="Arial" w:hAnsi="Arial" w:cs="Arial"/>
                <w:bCs/>
                <w:sz w:val="16"/>
              </w:rPr>
              <w:t>Dual layer DL reception</w:t>
            </w:r>
          </w:p>
          <w:p w14:paraId="69ED3A51" w14:textId="77777777" w:rsidR="00B32FC7" w:rsidRPr="00431812" w:rsidRDefault="00B32FC7" w:rsidP="00B32FC7">
            <w:pPr>
              <w:numPr>
                <w:ilvl w:val="1"/>
                <w:numId w:val="25"/>
              </w:numPr>
              <w:spacing w:after="0"/>
              <w:textAlignment w:val="auto"/>
              <w:rPr>
                <w:rFonts w:ascii="Arial" w:hAnsi="Arial" w:cs="Arial"/>
                <w:bCs/>
                <w:sz w:val="16"/>
              </w:rPr>
            </w:pPr>
            <w:bookmarkStart w:id="1" w:name="_Hlk3390378"/>
            <w:r w:rsidRPr="00431812">
              <w:rPr>
                <w:rFonts w:ascii="Arial" w:hAnsi="Arial" w:cs="Arial"/>
                <w:bCs/>
                <w:sz w:val="16"/>
              </w:rPr>
              <w:t>Feedback based on CSI-RS</w:t>
            </w:r>
          </w:p>
          <w:bookmarkEnd w:id="1"/>
          <w:p w14:paraId="4CE314CF" w14:textId="77777777" w:rsidR="00B32FC7" w:rsidRPr="00431812" w:rsidRDefault="00B32FC7" w:rsidP="00B32FC7">
            <w:pPr>
              <w:numPr>
                <w:ilvl w:val="1"/>
                <w:numId w:val="25"/>
              </w:numPr>
              <w:spacing w:after="0"/>
              <w:textAlignment w:val="auto"/>
              <w:rPr>
                <w:rFonts w:ascii="Arial" w:hAnsi="Arial" w:cs="Arial"/>
                <w:bCs/>
                <w:sz w:val="18"/>
              </w:rPr>
            </w:pPr>
            <w:r w:rsidRPr="00431812">
              <w:rPr>
                <w:rFonts w:ascii="Arial" w:hAnsi="Arial" w:cs="Arial"/>
                <w:bCs/>
                <w:sz w:val="16"/>
              </w:rPr>
              <w:t>ETWS/CMAS in connected mode</w:t>
            </w:r>
            <w:bookmarkEnd w:id="0"/>
          </w:p>
          <w:p w14:paraId="3EA22BCE" w14:textId="77777777" w:rsidR="00B32FC7" w:rsidRPr="009118DB" w:rsidRDefault="00B32FC7" w:rsidP="00CA313D">
            <w:pPr>
              <w:spacing w:after="0"/>
              <w:ind w:left="1440"/>
              <w:textAlignment w:val="auto"/>
              <w:rPr>
                <w:bCs/>
              </w:rPr>
            </w:pPr>
          </w:p>
        </w:tc>
      </w:tr>
    </w:tbl>
    <w:p w14:paraId="73A4D6EE" w14:textId="77777777" w:rsidR="00B32FC7" w:rsidRDefault="00B32FC7" w:rsidP="00B32FC7">
      <w:pPr>
        <w:pStyle w:val="BodyText"/>
      </w:pPr>
    </w:p>
    <w:p w14:paraId="15D662AC" w14:textId="77777777" w:rsidR="00B32FC7" w:rsidRDefault="00B32FC7" w:rsidP="00B32FC7">
      <w:pPr>
        <w:pStyle w:val="BodyText"/>
      </w:pPr>
      <w:r>
        <w:t>In RAN1 #94 it was agreed that RAN1 would focus on both “Dual layer DL reception” and “Feedback based on CSI-</w:t>
      </w:r>
      <w:r w:rsidRPr="00124406">
        <w:t>RS</w:t>
      </w:r>
      <w:r>
        <w:t>”</w:t>
      </w:r>
      <w:r w:rsidRPr="00124406">
        <w:t xml:space="preserve"> [2]. </w:t>
      </w:r>
      <w:r>
        <w:t xml:space="preserve">RAN1 has held discussions on the above-mentioned candidate techniques from RAN1 #94bis until RAN1 #96 [3-5], </w:t>
      </w:r>
      <w:r w:rsidRPr="00631562">
        <w:t>being the most recent</w:t>
      </w:r>
      <w:r>
        <w:t>ly</w:t>
      </w:r>
      <w:r w:rsidRPr="00631562">
        <w:t xml:space="preserve"> reached agreements, the ones listed below.</w:t>
      </w:r>
    </w:p>
    <w:p w14:paraId="5C941DD9" w14:textId="77777777" w:rsidR="00B32FC7" w:rsidRDefault="00B32FC7" w:rsidP="00B32FC7">
      <w:pPr>
        <w:pStyle w:val="BodyText"/>
      </w:pPr>
    </w:p>
    <w:tbl>
      <w:tblPr>
        <w:tblStyle w:val="TableGrid"/>
        <w:tblW w:w="9663" w:type="dxa"/>
        <w:tblBorders>
          <w:top w:val="double" w:sz="4" w:space="0" w:color="auto"/>
        </w:tblBorders>
        <w:tblLook w:val="04A0" w:firstRow="1" w:lastRow="0" w:firstColumn="1" w:lastColumn="0" w:noHBand="0" w:noVBand="1"/>
      </w:tblPr>
      <w:tblGrid>
        <w:gridCol w:w="9663"/>
      </w:tblGrid>
      <w:tr w:rsidR="00B32FC7" w14:paraId="67AD7096" w14:textId="77777777" w:rsidTr="00CA313D">
        <w:trPr>
          <w:trHeight w:val="87"/>
        </w:trPr>
        <w:tc>
          <w:tcPr>
            <w:tcW w:w="9663" w:type="dxa"/>
            <w:tcBorders>
              <w:top w:val="double" w:sz="4" w:space="0" w:color="auto"/>
              <w:left w:val="single" w:sz="4" w:space="0" w:color="auto"/>
              <w:bottom w:val="double" w:sz="4" w:space="0" w:color="auto"/>
              <w:right w:val="single" w:sz="4" w:space="0" w:color="auto"/>
            </w:tcBorders>
            <w:hideMark/>
          </w:tcPr>
          <w:p w14:paraId="394A04F8" w14:textId="77777777" w:rsidR="00B32FC7" w:rsidRPr="00431812" w:rsidRDefault="00B32FC7" w:rsidP="00CA313D">
            <w:pPr>
              <w:overflowPunct/>
              <w:autoSpaceDE/>
              <w:autoSpaceDN/>
              <w:adjustRightInd/>
              <w:spacing w:after="0"/>
              <w:jc w:val="center"/>
              <w:textAlignment w:val="auto"/>
              <w:rPr>
                <w:rFonts w:ascii="Arial" w:hAnsi="Arial" w:cs="Arial"/>
                <w:bCs/>
                <w:sz w:val="16"/>
                <w:lang w:val="en-US"/>
              </w:rPr>
            </w:pPr>
            <w:r w:rsidRPr="00431812">
              <w:rPr>
                <w:rFonts w:ascii="Arial" w:hAnsi="Arial" w:cs="Arial"/>
                <w:bCs/>
                <w:sz w:val="16"/>
                <w:lang w:val="en-US"/>
              </w:rPr>
              <w:t>Dual layer DL reception</w:t>
            </w:r>
          </w:p>
        </w:tc>
      </w:tr>
      <w:tr w:rsidR="00B32FC7" w14:paraId="626F5F72" w14:textId="77777777" w:rsidTr="00CA313D">
        <w:trPr>
          <w:trHeight w:val="87"/>
        </w:trPr>
        <w:tc>
          <w:tcPr>
            <w:tcW w:w="9663" w:type="dxa"/>
            <w:tcBorders>
              <w:top w:val="double" w:sz="4" w:space="0" w:color="auto"/>
              <w:left w:val="single" w:sz="4" w:space="0" w:color="auto"/>
              <w:bottom w:val="single" w:sz="4" w:space="0" w:color="auto"/>
              <w:right w:val="single" w:sz="4" w:space="0" w:color="auto"/>
            </w:tcBorders>
          </w:tcPr>
          <w:p w14:paraId="03C52A2D" w14:textId="77777777" w:rsidR="00B32FC7" w:rsidRPr="001618F8" w:rsidRDefault="00B32FC7" w:rsidP="00CA313D">
            <w:pPr>
              <w:rPr>
                <w:rFonts w:ascii="Arial" w:hAnsi="Arial" w:cs="Arial"/>
                <w:b/>
                <w:sz w:val="16"/>
                <w:szCs w:val="16"/>
                <w:highlight w:val="green"/>
                <w:lang w:val="en-US" w:eastAsia="x-none"/>
              </w:rPr>
            </w:pPr>
          </w:p>
          <w:p w14:paraId="3DEFA13E" w14:textId="77777777" w:rsidR="00B32FC7" w:rsidRPr="001618F8" w:rsidRDefault="00B32FC7" w:rsidP="00CA313D">
            <w:pPr>
              <w:overflowPunct/>
              <w:autoSpaceDE/>
              <w:autoSpaceDN/>
              <w:adjustRightInd/>
              <w:spacing w:after="0"/>
              <w:textAlignment w:val="auto"/>
              <w:rPr>
                <w:rFonts w:ascii="Times" w:eastAsia="Batang" w:hAnsi="Times"/>
                <w:b/>
                <w:sz w:val="16"/>
                <w:szCs w:val="16"/>
                <w:lang w:eastAsia="x-none"/>
              </w:rPr>
            </w:pPr>
            <w:r w:rsidRPr="001618F8">
              <w:rPr>
                <w:rFonts w:ascii="Times" w:eastAsia="Batang" w:hAnsi="Times"/>
                <w:b/>
                <w:sz w:val="16"/>
                <w:szCs w:val="16"/>
                <w:lang w:eastAsia="x-none"/>
              </w:rPr>
              <w:t>Conclusion</w:t>
            </w:r>
          </w:p>
          <w:p w14:paraId="2D099766" w14:textId="77777777" w:rsidR="00B32FC7" w:rsidRDefault="00B32FC7" w:rsidP="00B32FC7">
            <w:pPr>
              <w:numPr>
                <w:ilvl w:val="0"/>
                <w:numId w:val="36"/>
              </w:numPr>
              <w:overflowPunct/>
              <w:autoSpaceDE/>
              <w:autoSpaceDN/>
              <w:adjustRightInd/>
              <w:spacing w:after="0"/>
              <w:textAlignment w:val="auto"/>
              <w:rPr>
                <w:rFonts w:ascii="Times" w:eastAsia="Batang" w:hAnsi="Times"/>
                <w:sz w:val="16"/>
                <w:szCs w:val="16"/>
                <w:lang w:eastAsia="en-US"/>
              </w:rPr>
            </w:pPr>
            <w:r w:rsidRPr="001618F8">
              <w:rPr>
                <w:rFonts w:ascii="Times" w:eastAsia="Batang" w:hAnsi="Times"/>
                <w:sz w:val="16"/>
                <w:szCs w:val="16"/>
                <w:lang w:eastAsia="en-US"/>
              </w:rPr>
              <w:t>RAN1 has no consensus on the support for dual layer DL reception for non-BL UEs in CE mode A in Rel-16</w:t>
            </w:r>
          </w:p>
          <w:p w14:paraId="6401EFA8" w14:textId="77777777" w:rsidR="00B32FC7" w:rsidRPr="001618F8" w:rsidRDefault="00B32FC7" w:rsidP="00CA313D">
            <w:pPr>
              <w:overflowPunct/>
              <w:autoSpaceDE/>
              <w:autoSpaceDN/>
              <w:adjustRightInd/>
              <w:spacing w:after="0"/>
              <w:ind w:left="720"/>
              <w:textAlignment w:val="auto"/>
              <w:rPr>
                <w:rFonts w:ascii="Times" w:eastAsia="Batang" w:hAnsi="Times"/>
                <w:sz w:val="16"/>
                <w:szCs w:val="16"/>
                <w:lang w:eastAsia="en-US"/>
              </w:rPr>
            </w:pPr>
          </w:p>
          <w:p w14:paraId="3953E470" w14:textId="77777777" w:rsidR="00B32FC7" w:rsidRPr="001618F8" w:rsidRDefault="00B32FC7" w:rsidP="00CA313D">
            <w:pPr>
              <w:overflowPunct/>
              <w:autoSpaceDE/>
              <w:autoSpaceDN/>
              <w:adjustRightInd/>
              <w:spacing w:after="0"/>
              <w:textAlignment w:val="auto"/>
              <w:rPr>
                <w:rFonts w:ascii="Arial" w:hAnsi="Arial" w:cs="Arial"/>
                <w:sz w:val="16"/>
                <w:szCs w:val="16"/>
                <w:highlight w:val="cyan"/>
                <w:lang w:eastAsia="x-none"/>
              </w:rPr>
            </w:pPr>
          </w:p>
        </w:tc>
      </w:tr>
    </w:tbl>
    <w:p w14:paraId="65AD928C" w14:textId="77777777" w:rsidR="00B32FC7" w:rsidRDefault="00B32FC7" w:rsidP="00B32FC7">
      <w:pPr>
        <w:pStyle w:val="BodyText"/>
      </w:pPr>
    </w:p>
    <w:tbl>
      <w:tblPr>
        <w:tblStyle w:val="TableGrid"/>
        <w:tblW w:w="9653" w:type="dxa"/>
        <w:tblBorders>
          <w:top w:val="double" w:sz="4" w:space="0" w:color="auto"/>
        </w:tblBorders>
        <w:tblLook w:val="04A0" w:firstRow="1" w:lastRow="0" w:firstColumn="1" w:lastColumn="0" w:noHBand="0" w:noVBand="1"/>
      </w:tblPr>
      <w:tblGrid>
        <w:gridCol w:w="9653"/>
      </w:tblGrid>
      <w:tr w:rsidR="00B32FC7" w14:paraId="646885C8" w14:textId="77777777" w:rsidTr="00CA313D">
        <w:trPr>
          <w:trHeight w:val="116"/>
        </w:trPr>
        <w:tc>
          <w:tcPr>
            <w:tcW w:w="9653" w:type="dxa"/>
            <w:tcBorders>
              <w:top w:val="double" w:sz="4" w:space="0" w:color="auto"/>
              <w:left w:val="single" w:sz="4" w:space="0" w:color="auto"/>
              <w:bottom w:val="double" w:sz="4" w:space="0" w:color="auto"/>
              <w:right w:val="single" w:sz="4" w:space="0" w:color="auto"/>
            </w:tcBorders>
          </w:tcPr>
          <w:p w14:paraId="4EDBE18C" w14:textId="77777777" w:rsidR="00B32FC7" w:rsidRPr="00431812" w:rsidRDefault="00B32FC7" w:rsidP="00CA313D">
            <w:pPr>
              <w:overflowPunct/>
              <w:autoSpaceDE/>
              <w:autoSpaceDN/>
              <w:adjustRightInd/>
              <w:spacing w:after="0"/>
              <w:jc w:val="center"/>
              <w:textAlignment w:val="auto"/>
              <w:rPr>
                <w:rFonts w:ascii="Arial" w:hAnsi="Arial" w:cs="Arial"/>
                <w:bCs/>
                <w:sz w:val="16"/>
                <w:lang w:val="en-US"/>
              </w:rPr>
            </w:pPr>
            <w:r w:rsidRPr="00431812">
              <w:rPr>
                <w:rFonts w:ascii="Arial" w:hAnsi="Arial" w:cs="Arial"/>
                <w:bCs/>
                <w:sz w:val="16"/>
                <w:lang w:val="en-US"/>
              </w:rPr>
              <w:t>Feedback based on CSI-RS</w:t>
            </w:r>
          </w:p>
        </w:tc>
      </w:tr>
      <w:tr w:rsidR="00B32FC7" w14:paraId="0145B426" w14:textId="77777777" w:rsidTr="00CA313D">
        <w:trPr>
          <w:trHeight w:val="116"/>
        </w:trPr>
        <w:tc>
          <w:tcPr>
            <w:tcW w:w="9653" w:type="dxa"/>
            <w:tcBorders>
              <w:top w:val="double" w:sz="4" w:space="0" w:color="auto"/>
              <w:left w:val="single" w:sz="4" w:space="0" w:color="auto"/>
              <w:bottom w:val="single" w:sz="4" w:space="0" w:color="auto"/>
              <w:right w:val="single" w:sz="4" w:space="0" w:color="auto"/>
            </w:tcBorders>
          </w:tcPr>
          <w:p w14:paraId="18E14644" w14:textId="77777777" w:rsidR="00B32FC7" w:rsidRPr="001618F8" w:rsidRDefault="00B32FC7" w:rsidP="00CA313D">
            <w:pPr>
              <w:rPr>
                <w:rFonts w:ascii="Arial" w:hAnsi="Arial" w:cs="Arial"/>
                <w:b/>
                <w:sz w:val="16"/>
                <w:szCs w:val="16"/>
                <w:highlight w:val="green"/>
                <w:lang w:val="en-US" w:eastAsia="x-none"/>
              </w:rPr>
            </w:pPr>
          </w:p>
          <w:p w14:paraId="155154CE" w14:textId="77777777" w:rsidR="00B32FC7" w:rsidRPr="001618F8" w:rsidRDefault="00B32FC7" w:rsidP="00CA313D">
            <w:pPr>
              <w:overflowPunct/>
              <w:autoSpaceDE/>
              <w:autoSpaceDN/>
              <w:adjustRightInd/>
              <w:spacing w:after="0"/>
              <w:textAlignment w:val="auto"/>
              <w:rPr>
                <w:rFonts w:ascii="Times" w:eastAsia="Batang" w:hAnsi="Times"/>
                <w:b/>
                <w:sz w:val="16"/>
                <w:szCs w:val="16"/>
                <w:highlight w:val="green"/>
                <w:lang w:val="en-GB" w:eastAsia="x-none"/>
              </w:rPr>
            </w:pPr>
            <w:r w:rsidRPr="001618F8">
              <w:rPr>
                <w:rFonts w:ascii="Times" w:eastAsia="Batang" w:hAnsi="Times"/>
                <w:b/>
                <w:sz w:val="16"/>
                <w:szCs w:val="16"/>
                <w:highlight w:val="green"/>
                <w:lang w:val="en-GB" w:eastAsia="x-none"/>
              </w:rPr>
              <w:t>Agreement</w:t>
            </w:r>
          </w:p>
          <w:p w14:paraId="6C2F1BDB" w14:textId="77777777" w:rsidR="00B32FC7" w:rsidRPr="001618F8" w:rsidRDefault="00B32FC7" w:rsidP="00CA313D">
            <w:pPr>
              <w:overflowPunct/>
              <w:autoSpaceDE/>
              <w:autoSpaceDN/>
              <w:adjustRightInd/>
              <w:spacing w:after="0"/>
              <w:jc w:val="both"/>
              <w:textAlignment w:val="auto"/>
              <w:rPr>
                <w:rFonts w:ascii="Malgun Gothic" w:eastAsia="Malgun Gothic" w:hAnsi="Malgun Gothic"/>
                <w:kern w:val="2"/>
                <w:sz w:val="16"/>
                <w:szCs w:val="16"/>
                <w:lang w:val="en-US" w:eastAsia="ko-KR"/>
              </w:rPr>
            </w:pPr>
            <w:bookmarkStart w:id="2" w:name="_Hlk3391811"/>
            <w:r w:rsidRPr="001618F8">
              <w:rPr>
                <w:rFonts w:ascii="Malgun Gothic" w:eastAsia="Malgun Gothic" w:hAnsi="Malgun Gothic"/>
                <w:kern w:val="2"/>
                <w:sz w:val="16"/>
                <w:szCs w:val="16"/>
                <w:lang w:val="en-US" w:eastAsia="ko-KR"/>
              </w:rPr>
              <w:t xml:space="preserve">Existing Rel-15 CSI-RS based CSI feedback is supported for non-BL CE UEs operating CE mode A. </w:t>
            </w:r>
            <w:bookmarkEnd w:id="2"/>
            <w:r w:rsidRPr="001618F8">
              <w:rPr>
                <w:rFonts w:ascii="Malgun Gothic" w:eastAsia="Malgun Gothic" w:hAnsi="Malgun Gothic"/>
                <w:kern w:val="2"/>
                <w:sz w:val="16"/>
                <w:szCs w:val="16"/>
                <w:lang w:val="en-US" w:eastAsia="ko-KR"/>
              </w:rPr>
              <w:t>FFS on:</w:t>
            </w:r>
          </w:p>
          <w:p w14:paraId="664C832A" w14:textId="77777777" w:rsidR="00B32FC7" w:rsidRPr="001618F8" w:rsidRDefault="00B32FC7" w:rsidP="00B32FC7">
            <w:pPr>
              <w:numPr>
                <w:ilvl w:val="0"/>
                <w:numId w:val="36"/>
              </w:numPr>
              <w:overflowPunct/>
              <w:autoSpaceDE/>
              <w:autoSpaceDN/>
              <w:adjustRightInd/>
              <w:spacing w:after="0"/>
              <w:textAlignment w:val="auto"/>
              <w:rPr>
                <w:rFonts w:ascii="Times" w:eastAsia="Batang" w:hAnsi="Times"/>
                <w:sz w:val="16"/>
                <w:szCs w:val="16"/>
                <w:lang w:val="en-GB" w:eastAsia="en-US"/>
              </w:rPr>
            </w:pPr>
            <w:bookmarkStart w:id="3" w:name="_Hlk3406723"/>
            <w:r w:rsidRPr="001618F8">
              <w:rPr>
                <w:rFonts w:ascii="Times" w:eastAsia="Batang" w:hAnsi="Times"/>
                <w:sz w:val="16"/>
                <w:szCs w:val="16"/>
                <w:lang w:val="en-GB" w:eastAsia="en-US"/>
              </w:rPr>
              <w:t>The number of CSI-RS ports</w:t>
            </w:r>
          </w:p>
          <w:p w14:paraId="2050BD99" w14:textId="77777777" w:rsidR="00B32FC7" w:rsidRPr="001618F8" w:rsidRDefault="00B32FC7" w:rsidP="00B32FC7">
            <w:pPr>
              <w:numPr>
                <w:ilvl w:val="0"/>
                <w:numId w:val="36"/>
              </w:numPr>
              <w:overflowPunct/>
              <w:autoSpaceDE/>
              <w:autoSpaceDN/>
              <w:adjustRightInd/>
              <w:spacing w:after="0"/>
              <w:textAlignment w:val="auto"/>
              <w:rPr>
                <w:rFonts w:ascii="Times" w:eastAsia="Batang" w:hAnsi="Times"/>
                <w:sz w:val="16"/>
                <w:szCs w:val="16"/>
                <w:lang w:val="en-GB" w:eastAsia="en-US"/>
              </w:rPr>
            </w:pPr>
            <w:bookmarkStart w:id="4" w:name="_Hlk3981093"/>
            <w:bookmarkEnd w:id="3"/>
            <w:r w:rsidRPr="001618F8">
              <w:rPr>
                <w:rFonts w:ascii="Times" w:eastAsia="Batang" w:hAnsi="Times"/>
                <w:sz w:val="16"/>
                <w:szCs w:val="16"/>
                <w:lang w:val="en-GB" w:eastAsia="en-US"/>
              </w:rPr>
              <w:t>CSI feedback mechanism</w:t>
            </w:r>
          </w:p>
          <w:p w14:paraId="54865A2B" w14:textId="77777777" w:rsidR="00B32FC7" w:rsidRPr="001618F8" w:rsidRDefault="00B32FC7" w:rsidP="00B32FC7">
            <w:pPr>
              <w:numPr>
                <w:ilvl w:val="0"/>
                <w:numId w:val="36"/>
              </w:numPr>
              <w:overflowPunct/>
              <w:autoSpaceDE/>
              <w:autoSpaceDN/>
              <w:adjustRightInd/>
              <w:spacing w:after="0"/>
              <w:textAlignment w:val="auto"/>
              <w:rPr>
                <w:rFonts w:ascii="Times" w:eastAsia="Batang" w:hAnsi="Times"/>
                <w:sz w:val="16"/>
                <w:szCs w:val="16"/>
                <w:lang w:val="en-GB" w:eastAsia="en-US"/>
              </w:rPr>
            </w:pPr>
            <w:bookmarkStart w:id="5" w:name="_Hlk3984765"/>
            <w:bookmarkEnd w:id="4"/>
            <w:r w:rsidRPr="001618F8">
              <w:rPr>
                <w:rFonts w:ascii="Times" w:eastAsia="Batang" w:hAnsi="Times"/>
                <w:sz w:val="16"/>
                <w:szCs w:val="16"/>
                <w:lang w:val="en-GB" w:eastAsia="en-US"/>
              </w:rPr>
              <w:t>Resource assignment issue due to REs used for CSI-RS</w:t>
            </w:r>
          </w:p>
          <w:bookmarkEnd w:id="5"/>
          <w:p w14:paraId="413DF751" w14:textId="77777777" w:rsidR="00B32FC7" w:rsidRPr="001618F8" w:rsidRDefault="00B32FC7" w:rsidP="00CA313D">
            <w:pPr>
              <w:overflowPunct/>
              <w:autoSpaceDE/>
              <w:autoSpaceDN/>
              <w:adjustRightInd/>
              <w:spacing w:after="0"/>
              <w:textAlignment w:val="auto"/>
              <w:rPr>
                <w:bCs/>
                <w:sz w:val="16"/>
                <w:szCs w:val="16"/>
                <w:lang w:val="en-GB"/>
              </w:rPr>
            </w:pPr>
          </w:p>
        </w:tc>
      </w:tr>
    </w:tbl>
    <w:p w14:paraId="6A1CC17C" w14:textId="77777777" w:rsidR="00B32FC7" w:rsidRDefault="00B32FC7" w:rsidP="00B32FC7">
      <w:pPr>
        <w:pStyle w:val="BodyText"/>
      </w:pPr>
    </w:p>
    <w:p w14:paraId="6C37AE47" w14:textId="77777777" w:rsidR="00B32FC7" w:rsidRPr="00CE0424" w:rsidRDefault="00B32FC7" w:rsidP="00B32FC7">
      <w:pPr>
        <w:pStyle w:val="BodyText"/>
      </w:pPr>
      <w:r>
        <w:t>Based on the most recent agreements, this contribution will focus on “</w:t>
      </w:r>
      <w:r w:rsidRPr="00B64094">
        <w:rPr>
          <w:i/>
        </w:rPr>
        <w:t>Feedback based on CSI-RS</w:t>
      </w:r>
      <w:r>
        <w:t xml:space="preserve">”, discussing what in our view would be the most suitable setup and model for </w:t>
      </w:r>
      <w:bookmarkStart w:id="6" w:name="_Hlk3390575"/>
      <w:r>
        <w:t>supporting “</w:t>
      </w:r>
      <w:r w:rsidRPr="00B64094">
        <w:rPr>
          <w:i/>
        </w:rPr>
        <w:t>Feedback based on CSI-RS</w:t>
      </w:r>
      <w:r>
        <w:t xml:space="preserve">” </w:t>
      </w:r>
      <w:r>
        <w:rPr>
          <w:rFonts w:cs="Arial"/>
        </w:rPr>
        <w:t>for non-BL UEs using enhanced coverage functionality</w:t>
      </w:r>
      <w:bookmarkEnd w:id="6"/>
      <w:r>
        <w:rPr>
          <w:rFonts w:cs="Arial"/>
        </w:rPr>
        <w:t>.</w:t>
      </w:r>
    </w:p>
    <w:p w14:paraId="2F25C53E" w14:textId="77777777" w:rsidR="00B32FC7" w:rsidRDefault="00B32FC7" w:rsidP="00B32FC7">
      <w:pPr>
        <w:pStyle w:val="Heading1"/>
      </w:pPr>
      <w:bookmarkStart w:id="7" w:name="_Ref178064866"/>
      <w:r>
        <w:lastRenderedPageBreak/>
        <w:t>2</w:t>
      </w:r>
      <w:r>
        <w:tab/>
      </w:r>
      <w:bookmarkEnd w:id="7"/>
      <w:r>
        <w:t>L1 related enhancements</w:t>
      </w:r>
      <w:r w:rsidRPr="00834CE8">
        <w:t xml:space="preserve"> for non-BL UEs using enhanced coverage functionality</w:t>
      </w:r>
    </w:p>
    <w:p w14:paraId="570CA148" w14:textId="77777777" w:rsidR="00B32FC7" w:rsidRDefault="00B32FC7" w:rsidP="00B32FC7">
      <w:pPr>
        <w:pStyle w:val="Heading2"/>
      </w:pPr>
      <w:r>
        <w:t>2.1</w:t>
      </w:r>
      <w:r>
        <w:tab/>
        <w:t>Feedback based on CSI-RS</w:t>
      </w:r>
    </w:p>
    <w:p w14:paraId="1A94251E" w14:textId="77777777" w:rsidR="00B32FC7" w:rsidRDefault="00B32FC7" w:rsidP="00B32FC7">
      <w:pPr>
        <w:jc w:val="both"/>
        <w:rPr>
          <w:rFonts w:ascii="Arial" w:hAnsi="Arial" w:cs="Arial"/>
        </w:rPr>
      </w:pPr>
      <w:r w:rsidRPr="000A6AD4">
        <w:rPr>
          <w:rFonts w:ascii="Arial" w:hAnsi="Arial" w:cs="Arial"/>
        </w:rPr>
        <w:t xml:space="preserve">In </w:t>
      </w:r>
      <w:r>
        <w:rPr>
          <w:rFonts w:ascii="Arial" w:hAnsi="Arial" w:cs="Arial"/>
        </w:rPr>
        <w:t xml:space="preserve">RAN1 #96, the potential benefits of </w:t>
      </w:r>
      <w:r w:rsidRPr="00B64094">
        <w:rPr>
          <w:rFonts w:ascii="Arial" w:hAnsi="Arial" w:cs="Arial"/>
        </w:rPr>
        <w:t>supporting “</w:t>
      </w:r>
      <w:r w:rsidRPr="00B64094">
        <w:rPr>
          <w:rFonts w:ascii="Arial" w:hAnsi="Arial" w:cs="Arial"/>
          <w:i/>
        </w:rPr>
        <w:t>Feedback based on CSI-RS</w:t>
      </w:r>
      <w:r w:rsidRPr="00B64094">
        <w:rPr>
          <w:rFonts w:ascii="Arial" w:hAnsi="Arial" w:cs="Arial"/>
        </w:rPr>
        <w:t>” for non-BL UEs using enhanced coverage functionality</w:t>
      </w:r>
      <w:r>
        <w:rPr>
          <w:rFonts w:ascii="Arial" w:hAnsi="Arial" w:cs="Arial"/>
        </w:rPr>
        <w:t xml:space="preserve"> were discussed. A set of simulation results presented </w:t>
      </w:r>
      <w:r w:rsidRPr="004523BA">
        <w:rPr>
          <w:rFonts w:ascii="Arial" w:hAnsi="Arial" w:cs="Arial"/>
        </w:rPr>
        <w:t>in [6],</w:t>
      </w:r>
      <w:r>
        <w:rPr>
          <w:rFonts w:ascii="Arial" w:hAnsi="Arial" w:cs="Arial"/>
        </w:rPr>
        <w:t xml:space="preserve"> compared the “</w:t>
      </w:r>
      <w:r w:rsidRPr="00D052B3">
        <w:rPr>
          <w:rFonts w:ascii="Arial" w:hAnsi="Arial" w:cs="Arial"/>
          <w:i/>
        </w:rPr>
        <w:t>Throughput ratio between CSI-RS based 8Tx PMI feedback and CRS based 4Tx PMI feedback</w:t>
      </w:r>
      <w:r>
        <w:rPr>
          <w:rFonts w:ascii="Arial" w:hAnsi="Arial" w:cs="Arial"/>
        </w:rPr>
        <w:t xml:space="preserve">” showing promising gains in a SNR region that truly correspond to CE Mode A. </w:t>
      </w:r>
    </w:p>
    <w:p w14:paraId="4060C132" w14:textId="77777777" w:rsidR="00B32FC7" w:rsidRPr="008A52E7" w:rsidRDefault="00B32FC7" w:rsidP="00B32FC7">
      <w:pPr>
        <w:jc w:val="both"/>
        <w:rPr>
          <w:rFonts w:ascii="Arial" w:hAnsi="Arial" w:cs="Arial"/>
        </w:rPr>
      </w:pPr>
      <w:r w:rsidRPr="008A52E7">
        <w:rPr>
          <w:rFonts w:ascii="Arial" w:hAnsi="Arial" w:cs="Arial"/>
        </w:rPr>
        <w:t>Based on the above-mentioned results, RAN1 decided that the “</w:t>
      </w:r>
      <w:r w:rsidRPr="008A52E7">
        <w:rPr>
          <w:rFonts w:ascii="Arial" w:hAnsi="Arial" w:cs="Arial"/>
          <w:i/>
        </w:rPr>
        <w:t>Existing Rel-15 CSI-RS based CSI feedback is supported for non-BL CE UEs operating CE mode A.”</w:t>
      </w:r>
      <w:r w:rsidRPr="008A52E7">
        <w:rPr>
          <w:rFonts w:ascii="Arial" w:hAnsi="Arial" w:cs="Arial"/>
        </w:rPr>
        <w:t xml:space="preserve"> The above agreement was accompanied by a </w:t>
      </w:r>
      <w:r>
        <w:rPr>
          <w:rFonts w:ascii="Arial" w:hAnsi="Arial" w:cs="Arial"/>
        </w:rPr>
        <w:t xml:space="preserve">list of FFSs that will be discussed below once we have provided an analysis on what in our view would be </w:t>
      </w:r>
      <w:r w:rsidRPr="008A52E7">
        <w:rPr>
          <w:rFonts w:ascii="Arial" w:hAnsi="Arial" w:cs="Arial"/>
        </w:rPr>
        <w:t>the most suitable setup and model for supporting “</w:t>
      </w:r>
      <w:r w:rsidRPr="008A52E7">
        <w:rPr>
          <w:rFonts w:ascii="Arial" w:hAnsi="Arial" w:cs="Arial"/>
          <w:i/>
        </w:rPr>
        <w:t>Feedback based on CSI-RS</w:t>
      </w:r>
      <w:r w:rsidRPr="008A52E7">
        <w:rPr>
          <w:rFonts w:ascii="Arial" w:hAnsi="Arial" w:cs="Arial"/>
        </w:rPr>
        <w:t>”</w:t>
      </w:r>
      <w:r>
        <w:rPr>
          <w:rFonts w:ascii="Arial" w:hAnsi="Arial" w:cs="Arial"/>
        </w:rPr>
        <w:t>.</w:t>
      </w:r>
    </w:p>
    <w:p w14:paraId="5AE07813" w14:textId="77777777" w:rsidR="00B32FC7" w:rsidRDefault="00B32FC7" w:rsidP="00B32FC7">
      <w:pPr>
        <w:pStyle w:val="Heading3"/>
      </w:pPr>
      <w:r>
        <w:t>2.1.2</w:t>
      </w:r>
      <w:r>
        <w:tab/>
        <w:t>S</w:t>
      </w:r>
      <w:r w:rsidRPr="008A52E7">
        <w:t>etup and model for supporting “Feedback based on CSI-RS”</w:t>
      </w:r>
    </w:p>
    <w:p w14:paraId="706B53BB" w14:textId="77777777" w:rsidR="00B32FC7" w:rsidRPr="000F2778" w:rsidRDefault="00B32FC7" w:rsidP="00B32FC7">
      <w:pPr>
        <w:pStyle w:val="Heading4"/>
      </w:pPr>
      <w:r w:rsidRPr="000F2778">
        <w:t>2.</w:t>
      </w:r>
      <w:r>
        <w:t>1</w:t>
      </w:r>
      <w:r w:rsidRPr="000F2778">
        <w:t>.2.1</w:t>
      </w:r>
      <w:r w:rsidRPr="000F2778">
        <w:tab/>
        <w:t>Number of CSI-RS ports</w:t>
      </w:r>
    </w:p>
    <w:p w14:paraId="60781D2D" w14:textId="21E27F2F" w:rsidR="00B32FC7" w:rsidRDefault="00B32FC7" w:rsidP="00B32FC7">
      <w:pPr>
        <w:jc w:val="both"/>
        <w:rPr>
          <w:rFonts w:ascii="Arial" w:hAnsi="Arial" w:cs="Arial"/>
        </w:rPr>
      </w:pPr>
      <w:r w:rsidRPr="00A04A6D">
        <w:rPr>
          <w:rFonts w:ascii="Arial" w:hAnsi="Arial" w:cs="Arial"/>
        </w:rPr>
        <w:t xml:space="preserve">One fundamental question </w:t>
      </w:r>
      <w:r>
        <w:rPr>
          <w:rFonts w:ascii="Arial" w:hAnsi="Arial" w:cs="Arial"/>
        </w:rPr>
        <w:t>on</w:t>
      </w:r>
      <w:r w:rsidRPr="00A04A6D">
        <w:rPr>
          <w:rFonts w:ascii="Arial" w:hAnsi="Arial" w:cs="Arial"/>
        </w:rPr>
        <w:t xml:space="preserve"> the support</w:t>
      </w:r>
      <w:r>
        <w:rPr>
          <w:rFonts w:ascii="Arial" w:hAnsi="Arial" w:cs="Arial"/>
        </w:rPr>
        <w:t xml:space="preserve"> of</w:t>
      </w:r>
      <w:r w:rsidRPr="00A04A6D">
        <w:rPr>
          <w:rFonts w:ascii="Arial" w:hAnsi="Arial" w:cs="Arial"/>
        </w:rPr>
        <w:t xml:space="preserve"> </w:t>
      </w:r>
      <w:r w:rsidRPr="00B64094">
        <w:rPr>
          <w:rFonts w:ascii="Arial" w:hAnsi="Arial" w:cs="Arial"/>
        </w:rPr>
        <w:t>“</w:t>
      </w:r>
      <w:r w:rsidRPr="00B64094">
        <w:rPr>
          <w:rFonts w:ascii="Arial" w:hAnsi="Arial" w:cs="Arial"/>
          <w:i/>
        </w:rPr>
        <w:t>Feedback based on CSI-RS</w:t>
      </w:r>
      <w:r w:rsidRPr="00B64094">
        <w:rPr>
          <w:rFonts w:ascii="Arial" w:hAnsi="Arial" w:cs="Arial"/>
        </w:rPr>
        <w:t xml:space="preserve">” </w:t>
      </w:r>
      <w:r>
        <w:rPr>
          <w:rFonts w:ascii="Arial" w:hAnsi="Arial" w:cs="Arial"/>
        </w:rPr>
        <w:t>is determining how many CSI-RS ports are to be used? (this has been listed as part of the FFS: “</w:t>
      </w:r>
      <w:r w:rsidRPr="00942937">
        <w:rPr>
          <w:rFonts w:ascii="Arial" w:hAnsi="Arial" w:cs="Arial"/>
        </w:rPr>
        <w:t>The number of CSI-RS ports</w:t>
      </w:r>
      <w:r>
        <w:rPr>
          <w:rFonts w:ascii="Arial" w:hAnsi="Arial" w:cs="Arial"/>
        </w:rPr>
        <w:t>”). The simulation results presented in [</w:t>
      </w:r>
      <w:r w:rsidR="00D456E2">
        <w:rPr>
          <w:rFonts w:ascii="Arial" w:hAnsi="Arial" w:cs="Arial"/>
        </w:rPr>
        <w:t>6</w:t>
      </w:r>
      <w:r>
        <w:rPr>
          <w:rFonts w:ascii="Arial" w:hAnsi="Arial" w:cs="Arial"/>
        </w:rPr>
        <w:t>], assumed the use of 8 CSI-RS ports which outperformed a CRS scheme based on 4Tx PMI feedback.</w:t>
      </w:r>
    </w:p>
    <w:p w14:paraId="7B042514" w14:textId="4FEF8B88" w:rsidR="00B32FC7" w:rsidRDefault="00B32FC7" w:rsidP="00B32FC7">
      <w:pPr>
        <w:jc w:val="both"/>
        <w:rPr>
          <w:rFonts w:ascii="Arial" w:hAnsi="Arial" w:cs="Arial"/>
        </w:rPr>
      </w:pPr>
      <w:r>
        <w:rPr>
          <w:rFonts w:ascii="Arial" w:hAnsi="Arial" w:cs="Arial"/>
        </w:rPr>
        <w:t xml:space="preserve">Fundamentally speaking, </w:t>
      </w:r>
      <w:bookmarkStart w:id="8" w:name="_Hlk3409869"/>
      <w:r>
        <w:rPr>
          <w:rFonts w:ascii="Arial" w:hAnsi="Arial" w:cs="Arial"/>
        </w:rPr>
        <w:t xml:space="preserve">in </w:t>
      </w:r>
      <w:r w:rsidRPr="00942937">
        <w:rPr>
          <w:rFonts w:ascii="Arial" w:hAnsi="Arial" w:cs="Arial"/>
        </w:rPr>
        <w:t>a beamforming-based scheme</w:t>
      </w:r>
      <w:r>
        <w:rPr>
          <w:rFonts w:ascii="Arial" w:hAnsi="Arial" w:cs="Arial"/>
        </w:rPr>
        <w:t xml:space="preserve"> increasing the number of antenna elements in an array will make the beam sharper</w:t>
      </w:r>
      <w:bookmarkEnd w:id="8"/>
      <w:r w:rsidR="00D25432">
        <w:rPr>
          <w:rFonts w:ascii="Arial" w:hAnsi="Arial" w:cs="Arial"/>
        </w:rPr>
        <w:t xml:space="preserve"> (</w:t>
      </w:r>
      <w:r w:rsidR="00CF1CD9">
        <w:rPr>
          <w:rFonts w:ascii="Arial" w:hAnsi="Arial" w:cs="Arial"/>
        </w:rPr>
        <w:t xml:space="preserve">i.e., an increased number of antennas helps to maximize </w:t>
      </w:r>
      <w:r w:rsidR="00D25432" w:rsidRPr="00D25432">
        <w:rPr>
          <w:rFonts w:ascii="Arial" w:hAnsi="Arial" w:cs="Arial"/>
        </w:rPr>
        <w:t>the received energy at the receiver</w:t>
      </w:r>
      <w:r w:rsidR="00D25432">
        <w:rPr>
          <w:rFonts w:ascii="Arial" w:hAnsi="Arial" w:cs="Arial"/>
        </w:rPr>
        <w:t>)</w:t>
      </w:r>
      <w:r>
        <w:rPr>
          <w:rFonts w:ascii="Arial" w:hAnsi="Arial" w:cs="Arial"/>
        </w:rPr>
        <w:t>. In Figure 1, this is illustrated by comparing the resulting beam of an array composed by four and eight antenna elements respectively.</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14"/>
        <w:gridCol w:w="4815"/>
      </w:tblGrid>
      <w:tr w:rsidR="00B32FC7" w14:paraId="3D456BD3" w14:textId="77777777" w:rsidTr="00CA313D">
        <w:tc>
          <w:tcPr>
            <w:tcW w:w="4814" w:type="dxa"/>
          </w:tcPr>
          <w:p w14:paraId="690F7962" w14:textId="77777777" w:rsidR="00B32FC7" w:rsidRDefault="00B32FC7" w:rsidP="00CA313D">
            <w:pPr>
              <w:jc w:val="center"/>
              <w:rPr>
                <w:rFonts w:ascii="Arial" w:hAnsi="Arial" w:cs="Arial"/>
              </w:rPr>
            </w:pPr>
            <w:r>
              <w:rPr>
                <w:rFonts w:eastAsia="Times New Roman"/>
                <w:sz w:val="20"/>
                <w:szCs w:val="20"/>
                <w:lang w:val="en-GB"/>
              </w:rPr>
              <w:object w:dxaOrig="4710" w:dyaOrig="4665" w14:anchorId="186BF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159.05pt" o:ole="">
                  <v:imagedata r:id="rId8" o:title=""/>
                </v:shape>
                <o:OLEObject Type="Embed" ProgID="PBrush" ShapeID="_x0000_i1025" DrawAspect="Content" ObjectID="_1615380457" r:id="rId9"/>
              </w:object>
            </w:r>
          </w:p>
        </w:tc>
        <w:tc>
          <w:tcPr>
            <w:tcW w:w="4815" w:type="dxa"/>
          </w:tcPr>
          <w:p w14:paraId="11B08E07" w14:textId="77777777" w:rsidR="00B32FC7" w:rsidRDefault="00B32FC7" w:rsidP="00CA313D">
            <w:pPr>
              <w:jc w:val="center"/>
              <w:rPr>
                <w:rFonts w:ascii="Arial" w:hAnsi="Arial" w:cs="Arial"/>
              </w:rPr>
            </w:pPr>
            <w:r>
              <w:rPr>
                <w:rFonts w:eastAsia="Times New Roman"/>
                <w:sz w:val="20"/>
                <w:szCs w:val="20"/>
                <w:lang w:val="en-GB"/>
              </w:rPr>
              <w:object w:dxaOrig="4680" w:dyaOrig="4635" w14:anchorId="01BEF315">
                <v:shape id="_x0000_i1026" type="#_x0000_t75" style="width:158.4pt;height:155.9pt" o:ole="">
                  <v:imagedata r:id="rId10" o:title=""/>
                </v:shape>
                <o:OLEObject Type="Embed" ProgID="PBrush" ShapeID="_x0000_i1026" DrawAspect="Content" ObjectID="_1615380458" r:id="rId11"/>
              </w:object>
            </w:r>
          </w:p>
        </w:tc>
      </w:tr>
    </w:tbl>
    <w:p w14:paraId="2B4649DB" w14:textId="15F90BA5" w:rsidR="00B32FC7" w:rsidRPr="00C6500E" w:rsidRDefault="00B32FC7" w:rsidP="00B32FC7">
      <w:pPr>
        <w:jc w:val="center"/>
        <w:rPr>
          <w:rFonts w:ascii="Arial" w:hAnsi="Arial" w:cs="Arial"/>
          <w:sz w:val="16"/>
        </w:rPr>
      </w:pPr>
      <w:r w:rsidRPr="00C6500E">
        <w:rPr>
          <w:rFonts w:ascii="Arial" w:hAnsi="Arial" w:cs="Arial"/>
          <w:sz w:val="16"/>
        </w:rPr>
        <w:t>Figure 1:</w:t>
      </w:r>
      <w:r>
        <w:rPr>
          <w:rFonts w:ascii="Arial" w:hAnsi="Arial" w:cs="Arial"/>
          <w:sz w:val="16"/>
        </w:rPr>
        <w:t xml:space="preserve"> Re</w:t>
      </w:r>
      <w:r w:rsidRPr="00C6500E">
        <w:rPr>
          <w:rFonts w:ascii="Arial" w:hAnsi="Arial" w:cs="Arial"/>
          <w:sz w:val="16"/>
        </w:rPr>
        <w:t xml:space="preserve">sulting beam of an array composed by four and eight antenna elements </w:t>
      </w:r>
      <w:r w:rsidRPr="00666A8A">
        <w:rPr>
          <w:rFonts w:ascii="Arial" w:hAnsi="Arial" w:cs="Arial"/>
          <w:sz w:val="16"/>
        </w:rPr>
        <w:t>respectively [</w:t>
      </w:r>
      <w:r w:rsidR="00E527BC">
        <w:rPr>
          <w:rFonts w:ascii="Arial" w:hAnsi="Arial" w:cs="Arial"/>
          <w:sz w:val="16"/>
        </w:rPr>
        <w:t>7</w:t>
      </w:r>
      <w:r w:rsidRPr="00666A8A">
        <w:rPr>
          <w:rFonts w:ascii="Arial" w:hAnsi="Arial" w:cs="Arial"/>
          <w:sz w:val="16"/>
        </w:rPr>
        <w:t>].</w:t>
      </w:r>
    </w:p>
    <w:p w14:paraId="428C25FC" w14:textId="77777777" w:rsidR="00B32FC7" w:rsidRDefault="00B32FC7" w:rsidP="00B32FC7">
      <w:pPr>
        <w:jc w:val="both"/>
        <w:rPr>
          <w:rFonts w:ascii="Arial" w:hAnsi="Arial" w:cs="Arial"/>
        </w:rPr>
      </w:pPr>
      <w:r>
        <w:rPr>
          <w:rFonts w:ascii="Arial" w:hAnsi="Arial" w:cs="Arial"/>
        </w:rPr>
        <w:t>The elements in an array can also be arranged differently</w:t>
      </w:r>
      <w:r w:rsidRPr="005B078D">
        <w:t xml:space="preserve"> </w:t>
      </w:r>
      <w:r w:rsidRPr="005B078D">
        <w:rPr>
          <w:rFonts w:ascii="Arial" w:hAnsi="Arial" w:cs="Arial"/>
        </w:rPr>
        <w:t>(e.g., square shape)</w:t>
      </w:r>
      <w:r>
        <w:rPr>
          <w:rFonts w:ascii="Arial" w:hAnsi="Arial" w:cs="Arial"/>
        </w:rPr>
        <w:t xml:space="preserve"> to produce different radiation forms. In LTE, </w:t>
      </w:r>
      <w:r w:rsidRPr="00C6500E">
        <w:rPr>
          <w:rFonts w:ascii="Arial" w:hAnsi="Arial" w:cs="Arial"/>
        </w:rPr>
        <w:t>applying a specific precoding matrix</w:t>
      </w:r>
      <w:r>
        <w:rPr>
          <w:rFonts w:ascii="Arial" w:hAnsi="Arial" w:cs="Arial"/>
        </w:rPr>
        <w:t xml:space="preserve"> is used for modifying the beam, the above was just an example to highlight the relevance of increasing the number of antenna elements in terms of</w:t>
      </w:r>
      <w:r w:rsidRPr="00890B90">
        <w:rPr>
          <w:rFonts w:ascii="Arial" w:hAnsi="Arial" w:cs="Arial"/>
        </w:rPr>
        <w:t xml:space="preserve"> the sharpness of the </w:t>
      </w:r>
      <w:r>
        <w:rPr>
          <w:rFonts w:ascii="Arial" w:hAnsi="Arial" w:cs="Arial"/>
        </w:rPr>
        <w:t xml:space="preserve">beam. Hence, </w:t>
      </w:r>
      <w:bookmarkStart w:id="9" w:name="_Hlk3409896"/>
      <w:r>
        <w:rPr>
          <w:rFonts w:ascii="Arial" w:hAnsi="Arial" w:cs="Arial"/>
        </w:rPr>
        <w:t xml:space="preserve">for </w:t>
      </w:r>
      <w:r w:rsidRPr="00A04A6D">
        <w:rPr>
          <w:rFonts w:ascii="Arial" w:hAnsi="Arial" w:cs="Arial"/>
        </w:rPr>
        <w:t>the support</w:t>
      </w:r>
      <w:r>
        <w:rPr>
          <w:rFonts w:ascii="Arial" w:hAnsi="Arial" w:cs="Arial"/>
        </w:rPr>
        <w:t xml:space="preserve"> of</w:t>
      </w:r>
      <w:r w:rsidRPr="00A04A6D">
        <w:rPr>
          <w:rFonts w:ascii="Arial" w:hAnsi="Arial" w:cs="Arial"/>
        </w:rPr>
        <w:t xml:space="preserve"> </w:t>
      </w:r>
      <w:r w:rsidRPr="00B64094">
        <w:rPr>
          <w:rFonts w:ascii="Arial" w:hAnsi="Arial" w:cs="Arial"/>
        </w:rPr>
        <w:t>“</w:t>
      </w:r>
      <w:r w:rsidRPr="00B64094">
        <w:rPr>
          <w:rFonts w:ascii="Arial" w:hAnsi="Arial" w:cs="Arial"/>
          <w:i/>
        </w:rPr>
        <w:t>Feedback based on CSI-RS</w:t>
      </w:r>
      <w:r w:rsidRPr="00B64094">
        <w:rPr>
          <w:rFonts w:ascii="Arial" w:hAnsi="Arial" w:cs="Arial"/>
        </w:rPr>
        <w:t>”</w:t>
      </w:r>
      <w:r>
        <w:rPr>
          <w:rFonts w:ascii="Arial" w:hAnsi="Arial" w:cs="Arial"/>
        </w:rPr>
        <w:t xml:space="preserve"> for non-BL UEs in CE mode A we propose to use 8 CSI-RS ports</w:t>
      </w:r>
      <w:bookmarkEnd w:id="9"/>
      <w:r>
        <w:rPr>
          <w:rFonts w:ascii="Arial" w:hAnsi="Arial" w:cs="Arial"/>
        </w:rPr>
        <w:t>.</w:t>
      </w:r>
    </w:p>
    <w:p w14:paraId="1599FCB5" w14:textId="7EEC7272" w:rsidR="00B32FC7" w:rsidRDefault="00B32FC7" w:rsidP="00B32FC7">
      <w:pPr>
        <w:pStyle w:val="Observation"/>
        <w:ind w:left="1701" w:hanging="1701"/>
      </w:pPr>
      <w:bookmarkStart w:id="10" w:name="_Toc4767397"/>
      <w:r>
        <w:t xml:space="preserve">Fundamentally speaking, in </w:t>
      </w:r>
      <w:r w:rsidRPr="00C10EA5">
        <w:t>a beamforming-based scheme</w:t>
      </w:r>
      <w:r>
        <w:t xml:space="preserve"> </w:t>
      </w:r>
      <w:r w:rsidRPr="00C10EA5">
        <w:t>increasing the number of antenna elements in an array will make the beam sharper</w:t>
      </w:r>
      <w:r w:rsidR="00CF1CD9">
        <w:t xml:space="preserve"> </w:t>
      </w:r>
      <w:r w:rsidR="00CF1CD9" w:rsidRPr="00CF1CD9">
        <w:t>(i.e., an increase</w:t>
      </w:r>
      <w:r w:rsidR="00CF1CD9">
        <w:t>d</w:t>
      </w:r>
      <w:r w:rsidR="00CF1CD9" w:rsidRPr="00CF1CD9">
        <w:t xml:space="preserve"> number of antennas helps to maximize the received energy at the receiver)</w:t>
      </w:r>
      <w:r>
        <w:t>.</w:t>
      </w:r>
      <w:bookmarkEnd w:id="10"/>
    </w:p>
    <w:p w14:paraId="4F805C28" w14:textId="77777777" w:rsidR="00B32FC7" w:rsidRPr="00A04A6D" w:rsidRDefault="00B32FC7" w:rsidP="00B32FC7">
      <w:pPr>
        <w:pStyle w:val="Proposal"/>
      </w:pPr>
      <w:bookmarkStart w:id="11" w:name="_Toc4767666"/>
      <w:r w:rsidRPr="00C10EA5">
        <w:t xml:space="preserve">8 CSI-RS ports </w:t>
      </w:r>
      <w:r>
        <w:t>are used to</w:t>
      </w:r>
      <w:r w:rsidRPr="00C10EA5">
        <w:t xml:space="preserve"> support “Feedback based on CSI-RS” for non-BL UEs in CE mode A</w:t>
      </w:r>
      <w:r>
        <w:t>.</w:t>
      </w:r>
      <w:bookmarkEnd w:id="11"/>
    </w:p>
    <w:p w14:paraId="0A5C5169" w14:textId="77777777" w:rsidR="00B32FC7" w:rsidRPr="009B4610" w:rsidRDefault="00B32FC7" w:rsidP="00B32FC7">
      <w:pPr>
        <w:pStyle w:val="Heading4"/>
      </w:pPr>
      <w:r w:rsidRPr="009B4610">
        <w:lastRenderedPageBreak/>
        <w:t>2.</w:t>
      </w:r>
      <w:r>
        <w:t>1</w:t>
      </w:r>
      <w:r w:rsidRPr="009B4610">
        <w:t>.2.</w:t>
      </w:r>
      <w:r>
        <w:t>2</w:t>
      </w:r>
      <w:r w:rsidRPr="009B4610">
        <w:tab/>
        <w:t>Number of Layers</w:t>
      </w:r>
    </w:p>
    <w:p w14:paraId="12ABEBAF" w14:textId="77777777" w:rsidR="00B32FC7" w:rsidRDefault="00B32FC7" w:rsidP="00B32FC7">
      <w:pPr>
        <w:jc w:val="both"/>
        <w:rPr>
          <w:rFonts w:ascii="Arial" w:hAnsi="Arial" w:cs="Arial"/>
        </w:rPr>
      </w:pPr>
      <w:r w:rsidRPr="009B4610">
        <w:rPr>
          <w:rFonts w:ascii="Arial" w:hAnsi="Arial" w:cs="Arial"/>
        </w:rPr>
        <w:t xml:space="preserve">As part of this work item objective, RAN 1 studied the feasibility of using more than one layer </w:t>
      </w:r>
      <w:r>
        <w:rPr>
          <w:rFonts w:ascii="Arial" w:hAnsi="Arial" w:cs="Arial"/>
        </w:rPr>
        <w:t>in DL for</w:t>
      </w:r>
      <w:r w:rsidRPr="009B4610">
        <w:rPr>
          <w:rFonts w:ascii="Arial" w:hAnsi="Arial" w:cs="Arial"/>
        </w:rPr>
        <w:t xml:space="preserve"> a SNR region where the UE requires the use of enhanced coverage functionality to access the cell. The findings </w:t>
      </w:r>
      <w:r>
        <w:rPr>
          <w:rFonts w:ascii="Arial" w:hAnsi="Arial" w:cs="Arial"/>
        </w:rPr>
        <w:t xml:space="preserve">collected </w:t>
      </w:r>
      <w:r w:rsidRPr="009B4610">
        <w:rPr>
          <w:rFonts w:ascii="Arial" w:hAnsi="Arial" w:cs="Arial"/>
        </w:rPr>
        <w:t xml:space="preserve">in </w:t>
      </w:r>
      <w:r w:rsidRPr="00666A8A">
        <w:rPr>
          <w:rFonts w:ascii="Arial" w:hAnsi="Arial" w:cs="Arial"/>
        </w:rPr>
        <w:t>[6] and [8-10</w:t>
      </w:r>
      <w:r w:rsidRPr="009B4610">
        <w:rPr>
          <w:rFonts w:ascii="Arial" w:hAnsi="Arial" w:cs="Arial"/>
        </w:rPr>
        <w:t xml:space="preserve">], led to the </w:t>
      </w:r>
      <w:r>
        <w:rPr>
          <w:rFonts w:ascii="Arial" w:hAnsi="Arial" w:cs="Arial"/>
        </w:rPr>
        <w:t xml:space="preserve">RAN1’s </w:t>
      </w:r>
      <w:r w:rsidRPr="009B4610">
        <w:rPr>
          <w:rFonts w:ascii="Arial" w:hAnsi="Arial" w:cs="Arial"/>
        </w:rPr>
        <w:t xml:space="preserve">conclusion of not using more than one layer in CE Mode A. Hence, </w:t>
      </w:r>
      <w:r>
        <w:rPr>
          <w:rFonts w:ascii="Arial" w:hAnsi="Arial" w:cs="Arial"/>
        </w:rPr>
        <w:t xml:space="preserve">the </w:t>
      </w:r>
      <w:r w:rsidRPr="009B4610">
        <w:rPr>
          <w:rFonts w:ascii="Arial" w:hAnsi="Arial" w:cs="Arial"/>
        </w:rPr>
        <w:t xml:space="preserve">support of “Feedback based on CSI-RS” </w:t>
      </w:r>
      <w:r>
        <w:rPr>
          <w:rFonts w:ascii="Arial" w:hAnsi="Arial" w:cs="Arial"/>
        </w:rPr>
        <w:t>for non-BL UEs in CE Mode A shall use a single layer only.</w:t>
      </w:r>
      <w:r w:rsidRPr="009B4610">
        <w:rPr>
          <w:rFonts w:ascii="Arial" w:hAnsi="Arial" w:cs="Arial"/>
        </w:rPr>
        <w:t xml:space="preserve"> </w:t>
      </w:r>
      <w:r>
        <w:rPr>
          <w:rFonts w:ascii="Arial" w:hAnsi="Arial" w:cs="Arial"/>
        </w:rPr>
        <w:t>This, at the same time means that there won’t be any need for reporting the rank indicator (RI).</w:t>
      </w:r>
    </w:p>
    <w:p w14:paraId="687D5770" w14:textId="35324071" w:rsidR="00B32FC7" w:rsidRDefault="00B32FC7" w:rsidP="00B32FC7">
      <w:pPr>
        <w:pStyle w:val="Observation"/>
        <w:ind w:left="1701" w:hanging="1701"/>
      </w:pPr>
      <w:bookmarkStart w:id="12" w:name="_Toc4767398"/>
      <w:r>
        <w:t>T</w:t>
      </w:r>
      <w:r w:rsidRPr="0018213F">
        <w:t xml:space="preserve">he findings collected </w:t>
      </w:r>
      <w:r>
        <w:t>during this WI objective</w:t>
      </w:r>
      <w:r w:rsidR="009C31ED">
        <w:t xml:space="preserve"> (e.g., see</w:t>
      </w:r>
      <w:r w:rsidR="009C31ED" w:rsidRPr="009C31ED">
        <w:t xml:space="preserve"> [8-10]</w:t>
      </w:r>
      <w:r w:rsidR="009C31ED">
        <w:t>)</w:t>
      </w:r>
      <w:r w:rsidRPr="0018213F">
        <w:t xml:space="preserve">, </w:t>
      </w:r>
      <w:r w:rsidR="009C31ED">
        <w:t xml:space="preserve">have </w:t>
      </w:r>
      <w:r w:rsidRPr="0018213F">
        <w:t xml:space="preserve">led to the RAN1’s conclusion of not using more than one layer in </w:t>
      </w:r>
      <w:r>
        <w:t xml:space="preserve">DL for </w:t>
      </w:r>
      <w:r w:rsidRPr="0018213F">
        <w:t>CE Mode A</w:t>
      </w:r>
      <w:r>
        <w:t>.</w:t>
      </w:r>
      <w:bookmarkEnd w:id="12"/>
    </w:p>
    <w:p w14:paraId="2B904CBD" w14:textId="77777777" w:rsidR="00B32FC7" w:rsidRDefault="00B32FC7" w:rsidP="00B32FC7">
      <w:pPr>
        <w:pStyle w:val="Proposal"/>
      </w:pPr>
      <w:bookmarkStart w:id="13" w:name="_Toc4767667"/>
      <w:r>
        <w:t>Single-layer beamforming</w:t>
      </w:r>
      <w:r w:rsidRPr="00C10EA5">
        <w:t xml:space="preserve"> </w:t>
      </w:r>
      <w:r>
        <w:t>is used to</w:t>
      </w:r>
      <w:r w:rsidRPr="00C10EA5">
        <w:t xml:space="preserve"> support “Feedback based on CSI-RS” for non-BL UEs in CE mode A</w:t>
      </w:r>
      <w:r>
        <w:t>.</w:t>
      </w:r>
      <w:bookmarkEnd w:id="13"/>
    </w:p>
    <w:p w14:paraId="59DCBB76" w14:textId="77777777" w:rsidR="00B32FC7" w:rsidRPr="00A04A6D" w:rsidRDefault="00B32FC7" w:rsidP="00B32FC7">
      <w:pPr>
        <w:pStyle w:val="Proposal"/>
      </w:pPr>
      <w:bookmarkStart w:id="14" w:name="_Toc4767668"/>
      <w:r>
        <w:t xml:space="preserve">A rank indicator (RI) is not reported </w:t>
      </w:r>
      <w:bookmarkStart w:id="15" w:name="_Hlk3978357"/>
      <w:r>
        <w:t xml:space="preserve">for the support of </w:t>
      </w:r>
      <w:r w:rsidRPr="00C10EA5">
        <w:t>“Feedback based on CSI-RS” for non-BL UEs in CE mode A</w:t>
      </w:r>
      <w:bookmarkEnd w:id="15"/>
      <w:r>
        <w:t>.</w:t>
      </w:r>
      <w:bookmarkEnd w:id="14"/>
    </w:p>
    <w:p w14:paraId="04107EAE" w14:textId="2096490E" w:rsidR="00B32FC7" w:rsidRPr="000C5450" w:rsidRDefault="00B32FC7" w:rsidP="00B32FC7">
      <w:pPr>
        <w:pStyle w:val="Heading4"/>
      </w:pPr>
      <w:r w:rsidRPr="000C5450">
        <w:t>2.3.2.</w:t>
      </w:r>
      <w:r w:rsidR="00416687">
        <w:t>3</w:t>
      </w:r>
      <w:r w:rsidRPr="000C5450">
        <w:tab/>
        <w:t>Transmission Mode</w:t>
      </w:r>
    </w:p>
    <w:p w14:paraId="17C2A2D2" w14:textId="58D289C0" w:rsidR="00B32FC7" w:rsidRDefault="002968B0" w:rsidP="00B32FC7">
      <w:pPr>
        <w:jc w:val="both"/>
        <w:rPr>
          <w:rFonts w:ascii="Arial" w:hAnsi="Arial" w:cs="Arial"/>
        </w:rPr>
      </w:pPr>
      <w:r w:rsidRPr="00C909CC">
        <w:rPr>
          <w:rFonts w:ascii="Arial" w:hAnsi="Arial" w:cs="Arial"/>
        </w:rPr>
        <w:t xml:space="preserve">Previously it was mentioned the </w:t>
      </w:r>
      <w:bookmarkStart w:id="16" w:name="_Hlk3980274"/>
      <w:r w:rsidR="000C5450" w:rsidRPr="00C909CC">
        <w:rPr>
          <w:rFonts w:ascii="Arial" w:hAnsi="Arial" w:cs="Arial"/>
        </w:rPr>
        <w:t>benefit of using 8 CSI-RS ports</w:t>
      </w:r>
      <w:r w:rsidR="00F72AED" w:rsidRPr="00C909CC">
        <w:rPr>
          <w:rFonts w:ascii="Arial" w:hAnsi="Arial" w:cs="Arial"/>
        </w:rPr>
        <w:t xml:space="preserve"> for supporting </w:t>
      </w:r>
      <w:r w:rsidR="00C909CC" w:rsidRPr="00C909CC">
        <w:rPr>
          <w:rFonts w:ascii="Arial" w:hAnsi="Arial" w:cs="Arial"/>
        </w:rPr>
        <w:t>“</w:t>
      </w:r>
      <w:r w:rsidR="00C909CC" w:rsidRPr="00C909CC">
        <w:rPr>
          <w:rFonts w:ascii="Arial" w:hAnsi="Arial" w:cs="Arial"/>
          <w:i/>
        </w:rPr>
        <w:t>Feedback based on CSI-RS</w:t>
      </w:r>
      <w:r w:rsidR="00C909CC" w:rsidRPr="00C909CC">
        <w:rPr>
          <w:rFonts w:ascii="Arial" w:hAnsi="Arial" w:cs="Arial"/>
        </w:rPr>
        <w:t>”</w:t>
      </w:r>
      <w:r w:rsidR="000C5450" w:rsidRPr="00C909CC">
        <w:rPr>
          <w:rFonts w:ascii="Arial" w:hAnsi="Arial" w:cs="Arial"/>
        </w:rPr>
        <w:t xml:space="preserve">, and the reasons for using at most </w:t>
      </w:r>
      <w:r w:rsidR="00C909CC">
        <w:rPr>
          <w:rFonts w:ascii="Arial" w:hAnsi="Arial" w:cs="Arial"/>
        </w:rPr>
        <w:t>one</w:t>
      </w:r>
      <w:r w:rsidR="000C5450" w:rsidRPr="00C909CC">
        <w:rPr>
          <w:rFonts w:ascii="Arial" w:hAnsi="Arial" w:cs="Arial"/>
        </w:rPr>
        <w:t>-layer in CE Mode A</w:t>
      </w:r>
      <w:bookmarkEnd w:id="16"/>
      <w:r w:rsidR="000C5450" w:rsidRPr="00C909CC">
        <w:rPr>
          <w:rFonts w:ascii="Arial" w:hAnsi="Arial" w:cs="Arial"/>
        </w:rPr>
        <w:t>.</w:t>
      </w:r>
      <w:r w:rsidR="00C909CC">
        <w:rPr>
          <w:rFonts w:ascii="Arial" w:hAnsi="Arial" w:cs="Arial"/>
        </w:rPr>
        <w:t xml:space="preserve"> </w:t>
      </w:r>
      <w:r w:rsidR="00232EA5">
        <w:rPr>
          <w:rFonts w:ascii="Arial" w:hAnsi="Arial" w:cs="Arial"/>
        </w:rPr>
        <w:t xml:space="preserve">Accounting for the above </w:t>
      </w:r>
      <w:r w:rsidR="0010612F">
        <w:rPr>
          <w:rFonts w:ascii="Arial" w:hAnsi="Arial" w:cs="Arial"/>
        </w:rPr>
        <w:t xml:space="preserve">mentioned </w:t>
      </w:r>
      <w:r w:rsidR="00232EA5">
        <w:rPr>
          <w:rFonts w:ascii="Arial" w:hAnsi="Arial" w:cs="Arial"/>
        </w:rPr>
        <w:t xml:space="preserve">principles, </w:t>
      </w:r>
      <w:r w:rsidR="00416687">
        <w:rPr>
          <w:rFonts w:ascii="Arial" w:hAnsi="Arial" w:cs="Arial"/>
        </w:rPr>
        <w:t>in our view</w:t>
      </w:r>
      <w:r w:rsidR="00232EA5">
        <w:rPr>
          <w:rFonts w:ascii="Arial" w:hAnsi="Arial" w:cs="Arial"/>
        </w:rPr>
        <w:t xml:space="preserve"> the legacy transmission mode 9 (TM9) can be re-used </w:t>
      </w:r>
      <w:r w:rsidR="00232EA5" w:rsidRPr="00232EA5">
        <w:rPr>
          <w:rFonts w:ascii="Arial" w:hAnsi="Arial" w:cs="Arial"/>
        </w:rPr>
        <w:t>for the support of “Feedback based on CSI-RS” for non-BL UEs in CE mode A</w:t>
      </w:r>
      <w:r w:rsidR="00232EA5">
        <w:rPr>
          <w:rFonts w:ascii="Arial" w:hAnsi="Arial" w:cs="Arial"/>
        </w:rPr>
        <w:t>.</w:t>
      </w:r>
    </w:p>
    <w:p w14:paraId="4AEAE17D" w14:textId="0DA6EDDF" w:rsidR="00317CC6" w:rsidRDefault="008E5931" w:rsidP="00B32FC7">
      <w:pPr>
        <w:jc w:val="both"/>
        <w:rPr>
          <w:rFonts w:ascii="Arial" w:hAnsi="Arial" w:cs="Arial"/>
        </w:rPr>
      </w:pPr>
      <w:r>
        <w:rPr>
          <w:rFonts w:ascii="Arial" w:hAnsi="Arial" w:cs="Arial"/>
        </w:rPr>
        <w:t>For example, t</w:t>
      </w:r>
      <w:r w:rsidRPr="008E5931">
        <w:rPr>
          <w:rFonts w:ascii="Arial" w:hAnsi="Arial" w:cs="Arial"/>
        </w:rPr>
        <w:t xml:space="preserve">he codebook based on </w:t>
      </w:r>
      <w:r w:rsidR="00AD6BC7">
        <w:rPr>
          <w:rFonts w:ascii="Arial" w:hAnsi="Arial" w:cs="Arial"/>
        </w:rPr>
        <w:t>Precoding Matrix Indicator (</w:t>
      </w:r>
      <w:r w:rsidRPr="008E5931">
        <w:rPr>
          <w:rFonts w:ascii="Arial" w:hAnsi="Arial" w:cs="Arial"/>
        </w:rPr>
        <w:t>PMI</w:t>
      </w:r>
      <w:r w:rsidR="00AD6BC7">
        <w:rPr>
          <w:rFonts w:ascii="Arial" w:hAnsi="Arial" w:cs="Arial"/>
        </w:rPr>
        <w:t>)</w:t>
      </w:r>
      <w:r w:rsidRPr="008E5931">
        <w:rPr>
          <w:rFonts w:ascii="Arial" w:hAnsi="Arial" w:cs="Arial"/>
        </w:rPr>
        <w:t xml:space="preserve"> feedback</w:t>
      </w:r>
      <w:r w:rsidR="00AD6BC7">
        <w:rPr>
          <w:rFonts w:ascii="Arial" w:hAnsi="Arial" w:cs="Arial"/>
        </w:rPr>
        <w:t xml:space="preserve"> described in Table 7.2.4-1 of TS 36.213 can be re-used</w:t>
      </w:r>
      <w:r w:rsidR="00443725">
        <w:rPr>
          <w:rFonts w:ascii="Arial" w:hAnsi="Arial" w:cs="Arial"/>
        </w:rPr>
        <w:t xml:space="preserve"> [11]</w:t>
      </w:r>
      <w:r w:rsidR="00AD6BC7">
        <w:rPr>
          <w:rFonts w:ascii="Arial" w:hAnsi="Arial" w:cs="Arial"/>
        </w:rPr>
        <w:t>.</w:t>
      </w:r>
      <w:r w:rsidR="0010612F">
        <w:rPr>
          <w:rFonts w:ascii="Arial" w:hAnsi="Arial" w:cs="Arial"/>
        </w:rPr>
        <w:t xml:space="preserve"> This addresses the FFS regarding the “</w:t>
      </w:r>
      <w:r w:rsidR="0010612F" w:rsidRPr="0010612F">
        <w:rPr>
          <w:rFonts w:ascii="Arial" w:hAnsi="Arial" w:cs="Arial"/>
        </w:rPr>
        <w:t>CSI feedback mechanism</w:t>
      </w:r>
      <w:r w:rsidR="0010612F">
        <w:rPr>
          <w:rFonts w:ascii="Arial" w:hAnsi="Arial" w:cs="Arial"/>
        </w:rPr>
        <w:t>”.</w:t>
      </w:r>
    </w:p>
    <w:p w14:paraId="61C605A4" w14:textId="77777777" w:rsidR="00AD6BC7" w:rsidRPr="000D3CFB" w:rsidRDefault="00AD6BC7" w:rsidP="00AD6BC7">
      <w:pPr>
        <w:pStyle w:val="TH"/>
      </w:pPr>
      <w:r w:rsidRPr="000D3CFB">
        <w:t>T</w:t>
      </w:r>
      <w:bookmarkStart w:id="17" w:name="_Hlk3980526"/>
      <w:r w:rsidRPr="000D3CFB">
        <w:t>able 7.2.4-1: Codebook for 1-layer CSI reporting using antenna ports 15 to 22</w:t>
      </w:r>
      <w:bookmarkEnd w:id="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98"/>
        <w:gridCol w:w="1080"/>
        <w:gridCol w:w="1098"/>
        <w:gridCol w:w="1098"/>
        <w:gridCol w:w="1098"/>
        <w:gridCol w:w="1080"/>
        <w:gridCol w:w="1098"/>
        <w:gridCol w:w="1080"/>
      </w:tblGrid>
      <w:tr w:rsidR="00AD6BC7" w:rsidRPr="000D3CFB" w14:paraId="3CFEFC5A" w14:textId="77777777" w:rsidTr="00CA313D">
        <w:trPr>
          <w:cantSplit/>
          <w:jc w:val="center"/>
        </w:trPr>
        <w:tc>
          <w:tcPr>
            <w:tcW w:w="467" w:type="pct"/>
            <w:vMerge w:val="restart"/>
            <w:shd w:val="clear" w:color="auto" w:fill="E0E0E0"/>
            <w:vAlign w:val="center"/>
          </w:tcPr>
          <w:p w14:paraId="04D356C6" w14:textId="77777777" w:rsidR="00AD6BC7" w:rsidRPr="000D3CFB" w:rsidRDefault="00AD6BC7" w:rsidP="00CA313D">
            <w:pPr>
              <w:pStyle w:val="TAH"/>
            </w:pPr>
            <w:r w:rsidRPr="000D3CFB">
              <w:rPr>
                <w:noProof/>
              </w:rPr>
              <w:drawing>
                <wp:inline distT="0" distB="0" distL="0" distR="0" wp14:anchorId="4A21B8E3" wp14:editId="0ABEACA4">
                  <wp:extent cx="114300" cy="1905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14:paraId="3AB49683" w14:textId="77777777" w:rsidR="00AD6BC7" w:rsidRPr="000D3CFB" w:rsidRDefault="00AD6BC7" w:rsidP="00CA313D">
            <w:pPr>
              <w:pStyle w:val="TAH"/>
            </w:pPr>
            <w:r w:rsidRPr="000D3CFB">
              <w:rPr>
                <w:noProof/>
              </w:rPr>
              <w:drawing>
                <wp:inline distT="0" distB="0" distL="0" distR="0" wp14:anchorId="4FF1D0B1" wp14:editId="0ADFEA39">
                  <wp:extent cx="123825" cy="19050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00AD6BC7" w:rsidRPr="000D3CFB" w14:paraId="2CEA1802" w14:textId="77777777" w:rsidTr="00CA313D">
        <w:trPr>
          <w:cantSplit/>
          <w:jc w:val="center"/>
        </w:trPr>
        <w:tc>
          <w:tcPr>
            <w:tcW w:w="467" w:type="pct"/>
            <w:vMerge/>
            <w:tcBorders>
              <w:bottom w:val="single" w:sz="4" w:space="0" w:color="auto"/>
            </w:tcBorders>
            <w:shd w:val="clear" w:color="auto" w:fill="E0E0E0"/>
            <w:vAlign w:val="center"/>
          </w:tcPr>
          <w:p w14:paraId="1D23DD97" w14:textId="77777777" w:rsidR="00AD6BC7" w:rsidRPr="000D3CFB" w:rsidRDefault="00AD6BC7" w:rsidP="00CA313D">
            <w:pPr>
              <w:pStyle w:val="TAH"/>
            </w:pPr>
          </w:p>
        </w:tc>
        <w:tc>
          <w:tcPr>
            <w:tcW w:w="570" w:type="pct"/>
            <w:tcBorders>
              <w:top w:val="single" w:sz="4" w:space="0" w:color="auto"/>
            </w:tcBorders>
            <w:shd w:val="clear" w:color="auto" w:fill="E0E0E0"/>
            <w:vAlign w:val="center"/>
          </w:tcPr>
          <w:p w14:paraId="03F8BBFB" w14:textId="77777777" w:rsidR="00AD6BC7" w:rsidRPr="000D3CFB" w:rsidRDefault="00AD6BC7" w:rsidP="00CA313D">
            <w:pPr>
              <w:pStyle w:val="TAH"/>
            </w:pPr>
            <w:r w:rsidRPr="000D3CFB">
              <w:t>0</w:t>
            </w:r>
          </w:p>
        </w:tc>
        <w:tc>
          <w:tcPr>
            <w:tcW w:w="561" w:type="pct"/>
            <w:tcBorders>
              <w:top w:val="single" w:sz="4" w:space="0" w:color="auto"/>
            </w:tcBorders>
            <w:shd w:val="clear" w:color="auto" w:fill="E0E0E0"/>
            <w:vAlign w:val="center"/>
          </w:tcPr>
          <w:p w14:paraId="785042A7" w14:textId="77777777" w:rsidR="00AD6BC7" w:rsidRPr="000D3CFB" w:rsidRDefault="00AD6BC7" w:rsidP="00CA313D">
            <w:pPr>
              <w:pStyle w:val="TAH"/>
            </w:pPr>
            <w:r w:rsidRPr="000D3CFB">
              <w:t>1</w:t>
            </w:r>
          </w:p>
        </w:tc>
        <w:tc>
          <w:tcPr>
            <w:tcW w:w="570" w:type="pct"/>
            <w:tcBorders>
              <w:top w:val="single" w:sz="4" w:space="0" w:color="auto"/>
            </w:tcBorders>
            <w:shd w:val="clear" w:color="auto" w:fill="E0E0E0"/>
            <w:vAlign w:val="center"/>
          </w:tcPr>
          <w:p w14:paraId="3A1A02E5" w14:textId="77777777" w:rsidR="00AD6BC7" w:rsidRPr="000D3CFB" w:rsidRDefault="00AD6BC7" w:rsidP="00CA313D">
            <w:pPr>
              <w:pStyle w:val="TAH"/>
            </w:pPr>
            <w:r w:rsidRPr="000D3CFB">
              <w:t>2</w:t>
            </w:r>
          </w:p>
        </w:tc>
        <w:tc>
          <w:tcPr>
            <w:tcW w:w="570" w:type="pct"/>
            <w:tcBorders>
              <w:top w:val="single" w:sz="4" w:space="0" w:color="auto"/>
            </w:tcBorders>
            <w:shd w:val="clear" w:color="auto" w:fill="E0E0E0"/>
            <w:vAlign w:val="center"/>
          </w:tcPr>
          <w:p w14:paraId="12EDD958" w14:textId="77777777" w:rsidR="00AD6BC7" w:rsidRPr="000D3CFB" w:rsidRDefault="00AD6BC7" w:rsidP="00CA313D">
            <w:pPr>
              <w:pStyle w:val="TAH"/>
            </w:pPr>
            <w:r w:rsidRPr="000D3CFB">
              <w:t>3</w:t>
            </w:r>
          </w:p>
        </w:tc>
        <w:tc>
          <w:tcPr>
            <w:tcW w:w="570" w:type="pct"/>
            <w:tcBorders>
              <w:top w:val="single" w:sz="4" w:space="0" w:color="auto"/>
            </w:tcBorders>
            <w:shd w:val="clear" w:color="auto" w:fill="E0E0E0"/>
            <w:vAlign w:val="center"/>
          </w:tcPr>
          <w:p w14:paraId="49B7C9C1" w14:textId="77777777" w:rsidR="00AD6BC7" w:rsidRPr="000D3CFB" w:rsidRDefault="00AD6BC7" w:rsidP="00CA313D">
            <w:pPr>
              <w:pStyle w:val="TAH"/>
            </w:pPr>
            <w:r w:rsidRPr="000D3CFB">
              <w:t>4</w:t>
            </w:r>
          </w:p>
        </w:tc>
        <w:tc>
          <w:tcPr>
            <w:tcW w:w="561" w:type="pct"/>
            <w:tcBorders>
              <w:top w:val="single" w:sz="4" w:space="0" w:color="auto"/>
            </w:tcBorders>
            <w:shd w:val="clear" w:color="auto" w:fill="E0E0E0"/>
            <w:vAlign w:val="center"/>
          </w:tcPr>
          <w:p w14:paraId="2AC3C137" w14:textId="77777777" w:rsidR="00AD6BC7" w:rsidRPr="000D3CFB" w:rsidRDefault="00AD6BC7" w:rsidP="00CA313D">
            <w:pPr>
              <w:pStyle w:val="TAH"/>
            </w:pPr>
            <w:r w:rsidRPr="000D3CFB">
              <w:t>5</w:t>
            </w:r>
          </w:p>
        </w:tc>
        <w:tc>
          <w:tcPr>
            <w:tcW w:w="570" w:type="pct"/>
            <w:tcBorders>
              <w:top w:val="single" w:sz="4" w:space="0" w:color="auto"/>
            </w:tcBorders>
            <w:shd w:val="clear" w:color="auto" w:fill="E0E0E0"/>
            <w:vAlign w:val="center"/>
          </w:tcPr>
          <w:p w14:paraId="32D81520" w14:textId="77777777" w:rsidR="00AD6BC7" w:rsidRPr="000D3CFB" w:rsidRDefault="00AD6BC7" w:rsidP="00CA313D">
            <w:pPr>
              <w:pStyle w:val="TAH"/>
            </w:pPr>
            <w:r w:rsidRPr="000D3CFB">
              <w:t>6</w:t>
            </w:r>
          </w:p>
        </w:tc>
        <w:tc>
          <w:tcPr>
            <w:tcW w:w="561" w:type="pct"/>
            <w:tcBorders>
              <w:top w:val="single" w:sz="4" w:space="0" w:color="auto"/>
            </w:tcBorders>
            <w:shd w:val="clear" w:color="auto" w:fill="E0E0E0"/>
            <w:vAlign w:val="center"/>
          </w:tcPr>
          <w:p w14:paraId="26AF44AB" w14:textId="77777777" w:rsidR="00AD6BC7" w:rsidRPr="000D3CFB" w:rsidRDefault="00AD6BC7" w:rsidP="00CA313D">
            <w:pPr>
              <w:pStyle w:val="TAH"/>
            </w:pPr>
            <w:r w:rsidRPr="000D3CFB">
              <w:t>7</w:t>
            </w:r>
          </w:p>
        </w:tc>
      </w:tr>
      <w:tr w:rsidR="00AD6BC7" w:rsidRPr="000D3CFB" w14:paraId="589BC7EF" w14:textId="77777777" w:rsidTr="00CA313D">
        <w:trPr>
          <w:cantSplit/>
          <w:jc w:val="center"/>
        </w:trPr>
        <w:tc>
          <w:tcPr>
            <w:tcW w:w="467" w:type="pct"/>
            <w:shd w:val="clear" w:color="auto" w:fill="auto"/>
            <w:vAlign w:val="center"/>
          </w:tcPr>
          <w:p w14:paraId="2BA7CDEF" w14:textId="77777777" w:rsidR="00AD6BC7" w:rsidRPr="000D3CFB" w:rsidRDefault="00AD6BC7" w:rsidP="00CA313D">
            <w:pPr>
              <w:pStyle w:val="TAC"/>
            </w:pPr>
            <w:r w:rsidRPr="000D3CFB">
              <w:t>0 – 15</w:t>
            </w:r>
          </w:p>
        </w:tc>
        <w:tc>
          <w:tcPr>
            <w:tcW w:w="570" w:type="pct"/>
            <w:vAlign w:val="center"/>
          </w:tcPr>
          <w:p w14:paraId="5F940F0E" w14:textId="77777777" w:rsidR="00AD6BC7" w:rsidRPr="000D3CFB" w:rsidRDefault="00AD6BC7" w:rsidP="00CA313D">
            <w:pPr>
              <w:pStyle w:val="TAC"/>
            </w:pPr>
            <w:r w:rsidRPr="000D3CFB">
              <w:rPr>
                <w:noProof/>
                <w:position w:val="-16"/>
              </w:rPr>
              <w:drawing>
                <wp:inline distT="0" distB="0" distL="0" distR="0" wp14:anchorId="4B2950F7" wp14:editId="0B13FFC8">
                  <wp:extent cx="314325" cy="25717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561" w:type="pct"/>
            <w:vAlign w:val="center"/>
          </w:tcPr>
          <w:p w14:paraId="4E1285FE" w14:textId="77777777" w:rsidR="00AD6BC7" w:rsidRPr="000D3CFB" w:rsidRDefault="00AD6BC7" w:rsidP="00CA313D">
            <w:pPr>
              <w:pStyle w:val="TAC"/>
            </w:pPr>
            <w:r w:rsidRPr="000D3CFB">
              <w:rPr>
                <w:noProof/>
                <w:position w:val="-16"/>
              </w:rPr>
              <w:drawing>
                <wp:inline distT="0" distB="0" distL="0" distR="0" wp14:anchorId="19484C4A" wp14:editId="05A361F1">
                  <wp:extent cx="304800" cy="25717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570" w:type="pct"/>
            <w:vAlign w:val="center"/>
          </w:tcPr>
          <w:p w14:paraId="37AB4F6B" w14:textId="77777777" w:rsidR="00AD6BC7" w:rsidRPr="000D3CFB" w:rsidRDefault="00AD6BC7" w:rsidP="00CA313D">
            <w:pPr>
              <w:pStyle w:val="TAC"/>
            </w:pPr>
            <w:r w:rsidRPr="000D3CFB">
              <w:rPr>
                <w:noProof/>
                <w:position w:val="-16"/>
              </w:rPr>
              <w:drawing>
                <wp:inline distT="0" distB="0" distL="0" distR="0" wp14:anchorId="67F110B9" wp14:editId="261B6F90">
                  <wp:extent cx="314325" cy="257175"/>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570" w:type="pct"/>
            <w:vAlign w:val="center"/>
          </w:tcPr>
          <w:p w14:paraId="42129629" w14:textId="77777777" w:rsidR="00AD6BC7" w:rsidRPr="000D3CFB" w:rsidRDefault="00AD6BC7" w:rsidP="00CA313D">
            <w:pPr>
              <w:pStyle w:val="TAC"/>
            </w:pPr>
            <w:r w:rsidRPr="000D3CFB">
              <w:rPr>
                <w:noProof/>
                <w:position w:val="-16"/>
              </w:rPr>
              <w:drawing>
                <wp:inline distT="0" distB="0" distL="0" distR="0" wp14:anchorId="05939F70" wp14:editId="0B58410A">
                  <wp:extent cx="314325" cy="25717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570" w:type="pct"/>
            <w:vAlign w:val="center"/>
          </w:tcPr>
          <w:p w14:paraId="5E177803" w14:textId="77777777" w:rsidR="00AD6BC7" w:rsidRPr="000D3CFB" w:rsidRDefault="00AD6BC7" w:rsidP="00CA313D">
            <w:pPr>
              <w:pStyle w:val="TAC"/>
            </w:pPr>
            <w:r w:rsidRPr="000D3CFB">
              <w:rPr>
                <w:noProof/>
                <w:position w:val="-16"/>
              </w:rPr>
              <w:drawing>
                <wp:inline distT="0" distB="0" distL="0" distR="0" wp14:anchorId="53C3DCB2" wp14:editId="1BF67E1F">
                  <wp:extent cx="41910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61" w:type="pct"/>
            <w:vAlign w:val="center"/>
          </w:tcPr>
          <w:p w14:paraId="4563F21E" w14:textId="77777777" w:rsidR="00AD6BC7" w:rsidRPr="000D3CFB" w:rsidRDefault="00AD6BC7" w:rsidP="00CA313D">
            <w:pPr>
              <w:pStyle w:val="TAC"/>
            </w:pPr>
            <w:r w:rsidRPr="000D3CFB">
              <w:rPr>
                <w:noProof/>
                <w:position w:val="-16"/>
              </w:rPr>
              <w:drawing>
                <wp:inline distT="0" distB="0" distL="0" distR="0" wp14:anchorId="5A511C7D" wp14:editId="74BECE35">
                  <wp:extent cx="390525" cy="257175"/>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p>
        </w:tc>
        <w:tc>
          <w:tcPr>
            <w:tcW w:w="570" w:type="pct"/>
            <w:vAlign w:val="center"/>
          </w:tcPr>
          <w:p w14:paraId="264C3960" w14:textId="77777777" w:rsidR="00AD6BC7" w:rsidRPr="000D3CFB" w:rsidRDefault="00AD6BC7" w:rsidP="00CA313D">
            <w:pPr>
              <w:pStyle w:val="TAC"/>
            </w:pPr>
            <w:r w:rsidRPr="000D3CFB">
              <w:rPr>
                <w:noProof/>
                <w:position w:val="-16"/>
              </w:rPr>
              <w:drawing>
                <wp:inline distT="0" distB="0" distL="0" distR="0" wp14:anchorId="56F9CF8C" wp14:editId="489C1749">
                  <wp:extent cx="419100" cy="25717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61" w:type="pct"/>
            <w:vAlign w:val="center"/>
          </w:tcPr>
          <w:p w14:paraId="5541CE7F" w14:textId="77777777" w:rsidR="00AD6BC7" w:rsidRPr="000D3CFB" w:rsidRDefault="00AD6BC7" w:rsidP="00CA313D">
            <w:pPr>
              <w:pStyle w:val="TAC"/>
            </w:pPr>
            <w:r w:rsidRPr="000D3CFB">
              <w:rPr>
                <w:noProof/>
                <w:position w:val="-16"/>
              </w:rPr>
              <w:drawing>
                <wp:inline distT="0" distB="0" distL="0" distR="0" wp14:anchorId="273614CD" wp14:editId="60C8C8AC">
                  <wp:extent cx="419100" cy="257175"/>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r>
      <w:tr w:rsidR="00AD6BC7" w:rsidRPr="000D3CFB" w14:paraId="527FDED2" w14:textId="77777777" w:rsidTr="00CA313D">
        <w:trPr>
          <w:cantSplit/>
          <w:jc w:val="center"/>
        </w:trPr>
        <w:tc>
          <w:tcPr>
            <w:tcW w:w="467" w:type="pct"/>
            <w:vMerge w:val="restart"/>
            <w:shd w:val="clear" w:color="auto" w:fill="E0E0E0"/>
            <w:vAlign w:val="center"/>
          </w:tcPr>
          <w:p w14:paraId="6B5207F2" w14:textId="77777777" w:rsidR="00AD6BC7" w:rsidRPr="000D3CFB" w:rsidRDefault="00AD6BC7" w:rsidP="00CA313D">
            <w:pPr>
              <w:pStyle w:val="TAH"/>
            </w:pPr>
            <w:r w:rsidRPr="000D3CFB">
              <w:rPr>
                <w:noProof/>
              </w:rPr>
              <w:drawing>
                <wp:inline distT="0" distB="0" distL="0" distR="0" wp14:anchorId="11C76446" wp14:editId="295E9996">
                  <wp:extent cx="114300" cy="1905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14:paraId="4507ACE0" w14:textId="77777777" w:rsidR="00AD6BC7" w:rsidRPr="000D3CFB" w:rsidRDefault="00AD6BC7" w:rsidP="00CA313D">
            <w:pPr>
              <w:pStyle w:val="TAH"/>
            </w:pPr>
            <w:r w:rsidRPr="000D3CFB">
              <w:rPr>
                <w:noProof/>
              </w:rPr>
              <w:drawing>
                <wp:inline distT="0" distB="0" distL="0" distR="0" wp14:anchorId="2D36E643" wp14:editId="2E2C58DB">
                  <wp:extent cx="123825" cy="1905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00AD6BC7" w:rsidRPr="000D3CFB" w14:paraId="0EC364B6" w14:textId="77777777" w:rsidTr="00CA313D">
        <w:trPr>
          <w:cantSplit/>
          <w:jc w:val="center"/>
        </w:trPr>
        <w:tc>
          <w:tcPr>
            <w:tcW w:w="467" w:type="pct"/>
            <w:vMerge/>
            <w:tcBorders>
              <w:bottom w:val="single" w:sz="4" w:space="0" w:color="auto"/>
            </w:tcBorders>
            <w:shd w:val="clear" w:color="auto" w:fill="E0E0E0"/>
            <w:vAlign w:val="center"/>
          </w:tcPr>
          <w:p w14:paraId="0E940924" w14:textId="77777777" w:rsidR="00AD6BC7" w:rsidRPr="000D3CFB" w:rsidRDefault="00AD6BC7" w:rsidP="00CA313D">
            <w:pPr>
              <w:pStyle w:val="TAH"/>
            </w:pPr>
          </w:p>
        </w:tc>
        <w:tc>
          <w:tcPr>
            <w:tcW w:w="570" w:type="pct"/>
            <w:tcBorders>
              <w:top w:val="single" w:sz="4" w:space="0" w:color="auto"/>
            </w:tcBorders>
            <w:shd w:val="clear" w:color="auto" w:fill="E0E0E0"/>
            <w:vAlign w:val="center"/>
          </w:tcPr>
          <w:p w14:paraId="602F5E4D" w14:textId="77777777" w:rsidR="00AD6BC7" w:rsidRPr="000D3CFB" w:rsidRDefault="00AD6BC7" w:rsidP="00CA313D">
            <w:pPr>
              <w:pStyle w:val="TAH"/>
            </w:pPr>
            <w:r w:rsidRPr="000D3CFB">
              <w:t>8</w:t>
            </w:r>
          </w:p>
        </w:tc>
        <w:tc>
          <w:tcPr>
            <w:tcW w:w="561" w:type="pct"/>
            <w:tcBorders>
              <w:top w:val="single" w:sz="4" w:space="0" w:color="auto"/>
            </w:tcBorders>
            <w:shd w:val="clear" w:color="auto" w:fill="E0E0E0"/>
            <w:vAlign w:val="center"/>
          </w:tcPr>
          <w:p w14:paraId="1441A0F8" w14:textId="77777777" w:rsidR="00AD6BC7" w:rsidRPr="000D3CFB" w:rsidRDefault="00AD6BC7" w:rsidP="00CA313D">
            <w:pPr>
              <w:pStyle w:val="TAH"/>
            </w:pPr>
            <w:r w:rsidRPr="000D3CFB">
              <w:t>9</w:t>
            </w:r>
          </w:p>
        </w:tc>
        <w:tc>
          <w:tcPr>
            <w:tcW w:w="570" w:type="pct"/>
            <w:tcBorders>
              <w:top w:val="single" w:sz="4" w:space="0" w:color="auto"/>
            </w:tcBorders>
            <w:shd w:val="clear" w:color="auto" w:fill="E0E0E0"/>
            <w:vAlign w:val="center"/>
          </w:tcPr>
          <w:p w14:paraId="34C8FA46" w14:textId="77777777" w:rsidR="00AD6BC7" w:rsidRPr="000D3CFB" w:rsidRDefault="00AD6BC7" w:rsidP="00CA313D">
            <w:pPr>
              <w:pStyle w:val="TAH"/>
            </w:pPr>
            <w:r w:rsidRPr="000D3CFB">
              <w:t>10</w:t>
            </w:r>
          </w:p>
        </w:tc>
        <w:tc>
          <w:tcPr>
            <w:tcW w:w="570" w:type="pct"/>
            <w:tcBorders>
              <w:top w:val="single" w:sz="4" w:space="0" w:color="auto"/>
            </w:tcBorders>
            <w:shd w:val="clear" w:color="auto" w:fill="E0E0E0"/>
            <w:vAlign w:val="center"/>
          </w:tcPr>
          <w:p w14:paraId="1D362167" w14:textId="77777777" w:rsidR="00AD6BC7" w:rsidRPr="000D3CFB" w:rsidRDefault="00AD6BC7" w:rsidP="00CA313D">
            <w:pPr>
              <w:pStyle w:val="TAH"/>
            </w:pPr>
            <w:r w:rsidRPr="000D3CFB">
              <w:t>11</w:t>
            </w:r>
          </w:p>
        </w:tc>
        <w:tc>
          <w:tcPr>
            <w:tcW w:w="570" w:type="pct"/>
            <w:tcBorders>
              <w:top w:val="single" w:sz="4" w:space="0" w:color="auto"/>
            </w:tcBorders>
            <w:shd w:val="clear" w:color="auto" w:fill="E0E0E0"/>
            <w:vAlign w:val="center"/>
          </w:tcPr>
          <w:p w14:paraId="40AC3B51" w14:textId="77777777" w:rsidR="00AD6BC7" w:rsidRPr="000D3CFB" w:rsidRDefault="00AD6BC7" w:rsidP="00CA313D">
            <w:pPr>
              <w:pStyle w:val="TAH"/>
            </w:pPr>
            <w:r w:rsidRPr="000D3CFB">
              <w:t>12</w:t>
            </w:r>
          </w:p>
        </w:tc>
        <w:tc>
          <w:tcPr>
            <w:tcW w:w="561" w:type="pct"/>
            <w:tcBorders>
              <w:top w:val="single" w:sz="4" w:space="0" w:color="auto"/>
            </w:tcBorders>
            <w:shd w:val="clear" w:color="auto" w:fill="E0E0E0"/>
            <w:vAlign w:val="center"/>
          </w:tcPr>
          <w:p w14:paraId="2A6C7688" w14:textId="77777777" w:rsidR="00AD6BC7" w:rsidRPr="000D3CFB" w:rsidRDefault="00AD6BC7" w:rsidP="00CA313D">
            <w:pPr>
              <w:pStyle w:val="TAH"/>
            </w:pPr>
            <w:r w:rsidRPr="000D3CFB">
              <w:t>13</w:t>
            </w:r>
          </w:p>
        </w:tc>
        <w:tc>
          <w:tcPr>
            <w:tcW w:w="570" w:type="pct"/>
            <w:tcBorders>
              <w:top w:val="single" w:sz="4" w:space="0" w:color="auto"/>
            </w:tcBorders>
            <w:shd w:val="clear" w:color="auto" w:fill="E0E0E0"/>
            <w:vAlign w:val="center"/>
          </w:tcPr>
          <w:p w14:paraId="1E0C0CA9" w14:textId="77777777" w:rsidR="00AD6BC7" w:rsidRPr="000D3CFB" w:rsidRDefault="00AD6BC7" w:rsidP="00CA313D">
            <w:pPr>
              <w:pStyle w:val="TAH"/>
            </w:pPr>
            <w:r w:rsidRPr="000D3CFB">
              <w:t>14</w:t>
            </w:r>
          </w:p>
        </w:tc>
        <w:tc>
          <w:tcPr>
            <w:tcW w:w="561" w:type="pct"/>
            <w:tcBorders>
              <w:top w:val="single" w:sz="4" w:space="0" w:color="auto"/>
            </w:tcBorders>
            <w:shd w:val="clear" w:color="auto" w:fill="E0E0E0"/>
            <w:vAlign w:val="center"/>
          </w:tcPr>
          <w:p w14:paraId="4F4E6D49" w14:textId="77777777" w:rsidR="00AD6BC7" w:rsidRPr="000D3CFB" w:rsidRDefault="00AD6BC7" w:rsidP="00CA313D">
            <w:pPr>
              <w:pStyle w:val="TAH"/>
            </w:pPr>
            <w:r w:rsidRPr="000D3CFB">
              <w:t>15</w:t>
            </w:r>
          </w:p>
        </w:tc>
      </w:tr>
      <w:tr w:rsidR="00AD6BC7" w:rsidRPr="000D3CFB" w14:paraId="2996E012" w14:textId="77777777" w:rsidTr="00CA313D">
        <w:trPr>
          <w:cantSplit/>
          <w:jc w:val="center"/>
        </w:trPr>
        <w:tc>
          <w:tcPr>
            <w:tcW w:w="467" w:type="pct"/>
            <w:shd w:val="clear" w:color="auto" w:fill="auto"/>
            <w:vAlign w:val="center"/>
          </w:tcPr>
          <w:p w14:paraId="78FB4FC3" w14:textId="77777777" w:rsidR="00AD6BC7" w:rsidRPr="000D3CFB" w:rsidRDefault="00AD6BC7" w:rsidP="00CA313D">
            <w:pPr>
              <w:pStyle w:val="TAC"/>
            </w:pPr>
            <w:r w:rsidRPr="000D3CFB">
              <w:t>0 - 15</w:t>
            </w:r>
          </w:p>
        </w:tc>
        <w:tc>
          <w:tcPr>
            <w:tcW w:w="570" w:type="pct"/>
            <w:vAlign w:val="center"/>
          </w:tcPr>
          <w:p w14:paraId="5C2FEE24" w14:textId="77777777" w:rsidR="00AD6BC7" w:rsidRPr="000D3CFB" w:rsidRDefault="00AD6BC7" w:rsidP="00CA313D">
            <w:pPr>
              <w:pStyle w:val="TAC"/>
            </w:pPr>
            <w:r w:rsidRPr="000D3CFB">
              <w:rPr>
                <w:noProof/>
                <w:position w:val="-16"/>
              </w:rPr>
              <w:drawing>
                <wp:inline distT="0" distB="0" distL="0" distR="0" wp14:anchorId="76598C18" wp14:editId="646059F2">
                  <wp:extent cx="419100" cy="25717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61" w:type="pct"/>
            <w:vAlign w:val="center"/>
          </w:tcPr>
          <w:p w14:paraId="35CFB01F" w14:textId="77777777" w:rsidR="00AD6BC7" w:rsidRPr="000D3CFB" w:rsidRDefault="00AD6BC7" w:rsidP="00CA313D">
            <w:pPr>
              <w:pStyle w:val="TAC"/>
            </w:pPr>
            <w:r w:rsidRPr="000D3CFB">
              <w:rPr>
                <w:noProof/>
                <w:position w:val="-16"/>
              </w:rPr>
              <w:drawing>
                <wp:inline distT="0" distB="0" distL="0" distR="0" wp14:anchorId="5F678209" wp14:editId="20F48D68">
                  <wp:extent cx="419100" cy="257175"/>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70" w:type="pct"/>
            <w:vAlign w:val="center"/>
          </w:tcPr>
          <w:p w14:paraId="7BA47551" w14:textId="77777777" w:rsidR="00AD6BC7" w:rsidRPr="000D3CFB" w:rsidRDefault="00AD6BC7" w:rsidP="00CA313D">
            <w:pPr>
              <w:pStyle w:val="TAC"/>
            </w:pPr>
            <w:r w:rsidRPr="000D3CFB">
              <w:rPr>
                <w:noProof/>
                <w:position w:val="-16"/>
              </w:rPr>
              <w:drawing>
                <wp:inline distT="0" distB="0" distL="0" distR="0" wp14:anchorId="60E1851A" wp14:editId="46BC2ABC">
                  <wp:extent cx="419100" cy="257175"/>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70" w:type="pct"/>
            <w:vAlign w:val="center"/>
          </w:tcPr>
          <w:p w14:paraId="6F359F61" w14:textId="77777777" w:rsidR="00AD6BC7" w:rsidRPr="000D3CFB" w:rsidRDefault="00AD6BC7" w:rsidP="00CA313D">
            <w:pPr>
              <w:pStyle w:val="TAC"/>
            </w:pPr>
            <w:r w:rsidRPr="000D3CFB">
              <w:rPr>
                <w:noProof/>
                <w:position w:val="-16"/>
              </w:rPr>
              <w:drawing>
                <wp:inline distT="0" distB="0" distL="0" distR="0" wp14:anchorId="3BC0448A" wp14:editId="5A123E98">
                  <wp:extent cx="4191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70" w:type="pct"/>
            <w:vAlign w:val="center"/>
          </w:tcPr>
          <w:p w14:paraId="77304F49" w14:textId="77777777" w:rsidR="00AD6BC7" w:rsidRPr="000D3CFB" w:rsidRDefault="00AD6BC7" w:rsidP="00CA313D">
            <w:pPr>
              <w:pStyle w:val="TAC"/>
            </w:pPr>
            <w:r w:rsidRPr="000D3CFB">
              <w:rPr>
                <w:noProof/>
                <w:position w:val="-16"/>
              </w:rPr>
              <w:drawing>
                <wp:inline distT="0" distB="0" distL="0" distR="0" wp14:anchorId="08F82C9B" wp14:editId="33D3F28D">
                  <wp:extent cx="4191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61" w:type="pct"/>
            <w:vAlign w:val="center"/>
          </w:tcPr>
          <w:p w14:paraId="135E97E3" w14:textId="77777777" w:rsidR="00AD6BC7" w:rsidRPr="000D3CFB" w:rsidRDefault="00AD6BC7" w:rsidP="00CA313D">
            <w:pPr>
              <w:pStyle w:val="TAC"/>
            </w:pPr>
            <w:r w:rsidRPr="000D3CFB">
              <w:rPr>
                <w:noProof/>
                <w:position w:val="-16"/>
              </w:rPr>
              <w:drawing>
                <wp:inline distT="0" distB="0" distL="0" distR="0" wp14:anchorId="650CE68F" wp14:editId="3AF5E5E6">
                  <wp:extent cx="419100" cy="257175"/>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70" w:type="pct"/>
            <w:vAlign w:val="center"/>
          </w:tcPr>
          <w:p w14:paraId="2EF59663" w14:textId="77777777" w:rsidR="00AD6BC7" w:rsidRPr="000D3CFB" w:rsidRDefault="00AD6BC7" w:rsidP="00CA313D">
            <w:pPr>
              <w:pStyle w:val="TAC"/>
            </w:pPr>
            <w:r w:rsidRPr="000D3CFB">
              <w:rPr>
                <w:noProof/>
                <w:position w:val="-16"/>
              </w:rPr>
              <w:drawing>
                <wp:inline distT="0" distB="0" distL="0" distR="0" wp14:anchorId="06817C41" wp14:editId="308878F8">
                  <wp:extent cx="419100" cy="257175"/>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61" w:type="pct"/>
            <w:vAlign w:val="center"/>
          </w:tcPr>
          <w:p w14:paraId="1E973347" w14:textId="77777777" w:rsidR="00AD6BC7" w:rsidRPr="000D3CFB" w:rsidRDefault="00AD6BC7" w:rsidP="00CA313D">
            <w:pPr>
              <w:pStyle w:val="TAC"/>
            </w:pPr>
            <w:r w:rsidRPr="000D3CFB">
              <w:rPr>
                <w:noProof/>
                <w:position w:val="-16"/>
              </w:rPr>
              <w:drawing>
                <wp:inline distT="0" distB="0" distL="0" distR="0" wp14:anchorId="7E959423" wp14:editId="4B60FEF2">
                  <wp:extent cx="419100" cy="257175"/>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r>
      <w:tr w:rsidR="00AD6BC7" w:rsidRPr="000D3CFB" w14:paraId="6476EF6C" w14:textId="77777777" w:rsidTr="00CA313D">
        <w:trPr>
          <w:cantSplit/>
          <w:jc w:val="center"/>
        </w:trPr>
        <w:tc>
          <w:tcPr>
            <w:tcW w:w="5000" w:type="pct"/>
            <w:gridSpan w:val="9"/>
            <w:vAlign w:val="center"/>
          </w:tcPr>
          <w:p w14:paraId="1C1ECBA3" w14:textId="77777777" w:rsidR="00AD6BC7" w:rsidRPr="000D3CFB" w:rsidRDefault="00AD6BC7" w:rsidP="00CA313D">
            <w:pPr>
              <w:pStyle w:val="TAC"/>
            </w:pPr>
            <w:r w:rsidRPr="000D3CFB">
              <w:t xml:space="preserve">where </w:t>
            </w:r>
            <w:r w:rsidRPr="000D3CFB">
              <w:rPr>
                <w:noProof/>
                <w:position w:val="-28"/>
              </w:rPr>
              <w:drawing>
                <wp:inline distT="0" distB="0" distL="0" distR="0" wp14:anchorId="63216A0C" wp14:editId="13EE29ED">
                  <wp:extent cx="1000125" cy="41910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419100"/>
                          </a:xfrm>
                          <a:prstGeom prst="rect">
                            <a:avLst/>
                          </a:prstGeom>
                          <a:noFill/>
                          <a:ln>
                            <a:noFill/>
                          </a:ln>
                        </pic:spPr>
                      </pic:pic>
                    </a:graphicData>
                  </a:graphic>
                </wp:inline>
              </w:drawing>
            </w:r>
          </w:p>
        </w:tc>
      </w:tr>
    </w:tbl>
    <w:p w14:paraId="41CBFFD0" w14:textId="77777777" w:rsidR="00AD6BC7" w:rsidRPr="000D3CFB" w:rsidRDefault="00AD6BC7" w:rsidP="00AD6BC7"/>
    <w:p w14:paraId="1D4E5956" w14:textId="69616BAB" w:rsidR="00AD6BC7" w:rsidRDefault="00416687" w:rsidP="00DA2377">
      <w:pPr>
        <w:pStyle w:val="Observation"/>
        <w:ind w:left="1701" w:hanging="1701"/>
      </w:pPr>
      <w:bookmarkStart w:id="18" w:name="_Toc4767399"/>
      <w:r>
        <w:t>The b</w:t>
      </w:r>
      <w:r w:rsidRPr="00416687">
        <w:t>enefit of using 8 CSI-RS ports for supporting “Feedback based on CSI-RS”, a</w:t>
      </w:r>
      <w:r>
        <w:t>long with</w:t>
      </w:r>
      <w:r w:rsidRPr="00416687">
        <w:t xml:space="preserve"> the reasons for using at most one-layer in CE Mode A</w:t>
      </w:r>
      <w:r>
        <w:t>, are principles that can be fulfilled by re-using TM9.</w:t>
      </w:r>
      <w:bookmarkEnd w:id="18"/>
    </w:p>
    <w:p w14:paraId="0FB751B4" w14:textId="391944F9" w:rsidR="00AD6BC7" w:rsidRDefault="00416687" w:rsidP="00AD6BC7">
      <w:pPr>
        <w:pStyle w:val="Proposal"/>
      </w:pPr>
      <w:bookmarkStart w:id="19" w:name="_Toc4767669"/>
      <w:r>
        <w:t xml:space="preserve">TM9 </w:t>
      </w:r>
      <w:r w:rsidRPr="00416687">
        <w:t xml:space="preserve">is used to </w:t>
      </w:r>
      <w:bookmarkStart w:id="20" w:name="_Hlk3987845"/>
      <w:r w:rsidRPr="00416687">
        <w:t xml:space="preserve">support “Feedback based on CSI-RS” </w:t>
      </w:r>
      <w:bookmarkEnd w:id="20"/>
      <w:r w:rsidRPr="00416687">
        <w:t>for non-BL UEs in CE mode A.</w:t>
      </w:r>
      <w:bookmarkEnd w:id="19"/>
    </w:p>
    <w:p w14:paraId="59D040C0" w14:textId="60EDE995" w:rsidR="00416687" w:rsidRPr="00A04A6D" w:rsidRDefault="00416687" w:rsidP="00416687">
      <w:pPr>
        <w:pStyle w:val="Proposal"/>
        <w:numPr>
          <w:ilvl w:val="2"/>
          <w:numId w:val="25"/>
        </w:numPr>
      </w:pPr>
      <w:bookmarkStart w:id="21" w:name="_Toc4767670"/>
      <w:r>
        <w:t>Working Assumption:  T</w:t>
      </w:r>
      <w:r w:rsidRPr="00416687">
        <w:t>able 7.2.4-1: Codebook for 1-layer CSI reporting using antenna ports 15 to 22</w:t>
      </w:r>
      <w:r>
        <w:t>.</w:t>
      </w:r>
      <w:bookmarkEnd w:id="21"/>
    </w:p>
    <w:p w14:paraId="2550F5FF" w14:textId="4489BC7C" w:rsidR="00416687" w:rsidRPr="000C5450" w:rsidRDefault="00416687" w:rsidP="00416687">
      <w:pPr>
        <w:pStyle w:val="Heading4"/>
      </w:pPr>
      <w:r w:rsidRPr="000C5450">
        <w:t>2.3.2.</w:t>
      </w:r>
      <w:r>
        <w:t>4</w:t>
      </w:r>
      <w:r w:rsidRPr="000C5450">
        <w:tab/>
      </w:r>
      <w:r w:rsidR="00D433D0">
        <w:t xml:space="preserve">FFS on </w:t>
      </w:r>
      <w:r w:rsidR="00441CFE">
        <w:t>“</w:t>
      </w:r>
      <w:r w:rsidR="00441CFE" w:rsidRPr="00441CFE">
        <w:t>Resource assignment issue due to REs used for CSI-RS</w:t>
      </w:r>
      <w:r w:rsidR="00441CFE">
        <w:t>”</w:t>
      </w:r>
    </w:p>
    <w:p w14:paraId="40D90679" w14:textId="23375D8B" w:rsidR="00D61522" w:rsidRDefault="00A9208F" w:rsidP="00416687">
      <w:pPr>
        <w:jc w:val="both"/>
        <w:rPr>
          <w:rFonts w:ascii="Arial" w:hAnsi="Arial" w:cs="Arial"/>
        </w:rPr>
      </w:pPr>
      <w:r>
        <w:rPr>
          <w:rFonts w:ascii="Arial" w:hAnsi="Arial" w:cs="Arial"/>
        </w:rPr>
        <w:t xml:space="preserve">In RAN1 #96 it </w:t>
      </w:r>
      <w:r w:rsidR="00D61522" w:rsidRPr="00D61522">
        <w:rPr>
          <w:rFonts w:ascii="Arial" w:hAnsi="Arial" w:cs="Arial"/>
        </w:rPr>
        <w:t>was brought up</w:t>
      </w:r>
      <w:r w:rsidR="00D61522">
        <w:rPr>
          <w:rFonts w:ascii="Arial" w:hAnsi="Arial" w:cs="Arial"/>
        </w:rPr>
        <w:t xml:space="preserve"> </w:t>
      </w:r>
      <w:r>
        <w:rPr>
          <w:rFonts w:ascii="Arial" w:hAnsi="Arial" w:cs="Arial"/>
        </w:rPr>
        <w:t>in [</w:t>
      </w:r>
      <w:r w:rsidR="00443725">
        <w:rPr>
          <w:rFonts w:ascii="Arial" w:hAnsi="Arial" w:cs="Arial"/>
        </w:rPr>
        <w:t>12</w:t>
      </w:r>
      <w:r>
        <w:rPr>
          <w:rFonts w:ascii="Arial" w:hAnsi="Arial" w:cs="Arial"/>
        </w:rPr>
        <w:t xml:space="preserve">], that </w:t>
      </w:r>
      <w:r w:rsidR="00D61522">
        <w:rPr>
          <w:rFonts w:ascii="Arial" w:hAnsi="Arial" w:cs="Arial"/>
        </w:rPr>
        <w:t>“</w:t>
      </w:r>
      <w:r w:rsidR="00D61522" w:rsidRPr="00D61522">
        <w:rPr>
          <w:rFonts w:ascii="Arial" w:hAnsi="Arial" w:cs="Arial"/>
          <w:i/>
        </w:rPr>
        <w:t>According to the current specification, REs occupied by CSI-RS transmission are counted in the MPDCCH/PDSCH mapping but not used for transmission of the MPDCCH/PDSCH</w:t>
      </w:r>
      <w:r w:rsidR="00D61522">
        <w:rPr>
          <w:rFonts w:ascii="Arial" w:hAnsi="Arial" w:cs="Arial"/>
        </w:rPr>
        <w:t xml:space="preserve">”. In our view, the above statement </w:t>
      </w:r>
      <w:r w:rsidR="00376DA6">
        <w:rPr>
          <w:rFonts w:ascii="Arial" w:hAnsi="Arial" w:cs="Arial"/>
        </w:rPr>
        <w:t>is</w:t>
      </w:r>
      <w:r w:rsidR="00D61522">
        <w:rPr>
          <w:rFonts w:ascii="Arial" w:hAnsi="Arial" w:cs="Arial"/>
        </w:rPr>
        <w:t xml:space="preserve"> meaningful</w:t>
      </w:r>
      <w:r w:rsidR="00376DA6">
        <w:rPr>
          <w:rFonts w:ascii="Arial" w:hAnsi="Arial" w:cs="Arial"/>
        </w:rPr>
        <w:t>/applicable</w:t>
      </w:r>
      <w:r w:rsidR="00D61522">
        <w:rPr>
          <w:rFonts w:ascii="Arial" w:hAnsi="Arial" w:cs="Arial"/>
        </w:rPr>
        <w:t xml:space="preserve"> for Rel-16 UEs. That is,</w:t>
      </w:r>
      <w:r w:rsidR="00D61522" w:rsidRPr="00D61522">
        <w:rPr>
          <w:rFonts w:ascii="Arial" w:hAnsi="Arial" w:cs="Arial"/>
        </w:rPr>
        <w:t xml:space="preserve"> </w:t>
      </w:r>
      <w:r w:rsidR="00D61522">
        <w:rPr>
          <w:rFonts w:ascii="Arial" w:hAnsi="Arial" w:cs="Arial"/>
        </w:rPr>
        <w:t xml:space="preserve">a </w:t>
      </w:r>
      <w:r w:rsidR="00D61522" w:rsidRPr="00D61522">
        <w:rPr>
          <w:rFonts w:ascii="Arial" w:hAnsi="Arial" w:cs="Arial"/>
        </w:rPr>
        <w:t xml:space="preserve">Rel-16 </w:t>
      </w:r>
      <w:bookmarkStart w:id="22" w:name="_Hlk3988734"/>
      <w:r w:rsidR="00D61522" w:rsidRPr="00D61522">
        <w:rPr>
          <w:rFonts w:ascii="Arial" w:hAnsi="Arial" w:cs="Arial"/>
        </w:rPr>
        <w:t xml:space="preserve">UE </w:t>
      </w:r>
      <w:bookmarkStart w:id="23" w:name="_Hlk3988578"/>
      <w:r w:rsidR="00D61522" w:rsidRPr="00D61522">
        <w:rPr>
          <w:rFonts w:ascii="Arial" w:hAnsi="Arial" w:cs="Arial"/>
        </w:rPr>
        <w:t>support</w:t>
      </w:r>
      <w:r w:rsidR="00D61522">
        <w:rPr>
          <w:rFonts w:ascii="Arial" w:hAnsi="Arial" w:cs="Arial"/>
        </w:rPr>
        <w:t>ing</w:t>
      </w:r>
      <w:r w:rsidR="00D61522" w:rsidRPr="00D61522">
        <w:rPr>
          <w:rFonts w:ascii="Arial" w:hAnsi="Arial" w:cs="Arial"/>
        </w:rPr>
        <w:t xml:space="preserve"> “Feedback based on CSI-RS” </w:t>
      </w:r>
      <w:bookmarkEnd w:id="23"/>
      <w:r w:rsidR="00D61522" w:rsidRPr="00D61522">
        <w:rPr>
          <w:rFonts w:ascii="Arial" w:hAnsi="Arial" w:cs="Arial"/>
        </w:rPr>
        <w:t>will be able to at least puncture</w:t>
      </w:r>
      <w:r w:rsidR="00D61522">
        <w:rPr>
          <w:rFonts w:ascii="Arial" w:hAnsi="Arial" w:cs="Arial"/>
        </w:rPr>
        <w:t xml:space="preserve"> the </w:t>
      </w:r>
      <w:r w:rsidR="00376DA6">
        <w:rPr>
          <w:rFonts w:ascii="Arial" w:hAnsi="Arial" w:cs="Arial"/>
        </w:rPr>
        <w:t>RE</w:t>
      </w:r>
      <w:r w:rsidR="00D61522">
        <w:rPr>
          <w:rFonts w:ascii="Arial" w:hAnsi="Arial" w:cs="Arial"/>
        </w:rPr>
        <w:t>s occupied by CSI-RS</w:t>
      </w:r>
      <w:r w:rsidR="00376DA6">
        <w:rPr>
          <w:rFonts w:ascii="Arial" w:hAnsi="Arial" w:cs="Arial"/>
        </w:rPr>
        <w:t xml:space="preserve"> when </w:t>
      </w:r>
      <w:r w:rsidR="00443725">
        <w:rPr>
          <w:rFonts w:ascii="Arial" w:hAnsi="Arial" w:cs="Arial"/>
        </w:rPr>
        <w:t>preparing the transmission of</w:t>
      </w:r>
      <w:r w:rsidR="00376DA6">
        <w:rPr>
          <w:rFonts w:ascii="Arial" w:hAnsi="Arial" w:cs="Arial"/>
        </w:rPr>
        <w:t xml:space="preserve"> MPDCCH/PDSCH</w:t>
      </w:r>
      <w:bookmarkEnd w:id="22"/>
      <w:r w:rsidR="00D61522">
        <w:rPr>
          <w:rFonts w:ascii="Arial" w:hAnsi="Arial" w:cs="Arial"/>
        </w:rPr>
        <w:t>.</w:t>
      </w:r>
    </w:p>
    <w:p w14:paraId="1F7BA041" w14:textId="4E13C7B8" w:rsidR="00376DA6" w:rsidRDefault="00376DA6" w:rsidP="00DA2377">
      <w:pPr>
        <w:pStyle w:val="Observation"/>
        <w:ind w:left="1701" w:hanging="1701"/>
      </w:pPr>
      <w:bookmarkStart w:id="24" w:name="_Toc4767400"/>
      <w:r>
        <w:t>In RAN1 #96, it was brought up that “</w:t>
      </w:r>
      <w:r w:rsidRPr="00DA2377">
        <w:t>According to the current specification, REs occupied by CSI-RS transmission are counted in the MPDCCH/PDSCH mapping but not used for transmission of the MPDCCH/PDSCH</w:t>
      </w:r>
      <w:r>
        <w:t xml:space="preserve">”, which can be seen as a puncturing mechanism that </w:t>
      </w:r>
      <w:r w:rsidR="00443725">
        <w:t>is</w:t>
      </w:r>
      <w:r>
        <w:t xml:space="preserve"> meaningful/applicable for Rel-16 UEs </w:t>
      </w:r>
      <w:r w:rsidRPr="00376DA6">
        <w:t>supporting “Feedback based on CSI-RS”</w:t>
      </w:r>
      <w:r>
        <w:t>.</w:t>
      </w:r>
      <w:bookmarkEnd w:id="24"/>
    </w:p>
    <w:p w14:paraId="23921667" w14:textId="77777777" w:rsidR="002B15F1" w:rsidRDefault="00851BA0" w:rsidP="00127CA5">
      <w:pPr>
        <w:pStyle w:val="Proposal"/>
      </w:pPr>
      <w:bookmarkStart w:id="25" w:name="_Toc4767671"/>
      <w:r>
        <w:lastRenderedPageBreak/>
        <w:t>A</w:t>
      </w:r>
      <w:r w:rsidR="00127CA5">
        <w:t xml:space="preserve"> new rate-matching rule </w:t>
      </w:r>
      <w:r w:rsidR="00127CA5" w:rsidRPr="00851BA0">
        <w:rPr>
          <w:u w:val="single"/>
        </w:rPr>
        <w:t xml:space="preserve">is </w:t>
      </w:r>
      <w:r w:rsidRPr="00851BA0">
        <w:rPr>
          <w:u w:val="single"/>
        </w:rPr>
        <w:t xml:space="preserve">not </w:t>
      </w:r>
      <w:r w:rsidR="00127CA5" w:rsidRPr="00851BA0">
        <w:rPr>
          <w:u w:val="single"/>
        </w:rPr>
        <w:t>supported</w:t>
      </w:r>
      <w:r w:rsidR="002B15F1">
        <w:t>.</w:t>
      </w:r>
      <w:bookmarkEnd w:id="25"/>
    </w:p>
    <w:p w14:paraId="5646C7F6" w14:textId="76011BBD" w:rsidR="00376DA6" w:rsidRDefault="00127CA5" w:rsidP="002B15F1">
      <w:pPr>
        <w:pStyle w:val="Proposal"/>
        <w:numPr>
          <w:ilvl w:val="2"/>
          <w:numId w:val="25"/>
        </w:numPr>
      </w:pPr>
      <w:bookmarkStart w:id="26" w:name="_Toc4767672"/>
      <w:r w:rsidRPr="00127CA5">
        <w:t>UE</w:t>
      </w:r>
      <w:r w:rsidR="00851BA0">
        <w:t>s</w:t>
      </w:r>
      <w:r w:rsidRPr="00127CA5">
        <w:t xml:space="preserve"> supporting “</w:t>
      </w:r>
      <w:r w:rsidRPr="00851BA0">
        <w:rPr>
          <w:i/>
        </w:rPr>
        <w:t>Feedback based on CSI-RS</w:t>
      </w:r>
      <w:r w:rsidRPr="00127CA5">
        <w:t xml:space="preserve">” will be able to puncture REs occupied by CSI-RS </w:t>
      </w:r>
      <w:r w:rsidR="00851BA0">
        <w:t xml:space="preserve">when preparing the transmission of </w:t>
      </w:r>
      <w:r w:rsidRPr="00127CA5">
        <w:t>MPDCCH/PDSCH</w:t>
      </w:r>
      <w:r>
        <w:t>.</w:t>
      </w:r>
      <w:bookmarkEnd w:id="26"/>
    </w:p>
    <w:p w14:paraId="20ED1CFF" w14:textId="77777777" w:rsidR="00B32FC7" w:rsidRPr="00CE0424" w:rsidRDefault="00B32FC7" w:rsidP="00B32FC7">
      <w:pPr>
        <w:pStyle w:val="Heading1"/>
      </w:pPr>
      <w:r w:rsidRPr="00CE0424">
        <w:t>Conclusion</w:t>
      </w:r>
    </w:p>
    <w:p w14:paraId="437E19C9" w14:textId="77777777" w:rsidR="00B32FC7" w:rsidRDefault="00B32FC7" w:rsidP="00B32FC7">
      <w:pPr>
        <w:pStyle w:val="BodyText"/>
      </w:pPr>
      <w:r>
        <w:t>In the previous sections</w:t>
      </w:r>
      <w:r w:rsidRPr="00CE0424">
        <w:t xml:space="preserve"> we </w:t>
      </w:r>
      <w:r>
        <w:t>made the following observations</w:t>
      </w:r>
      <w:r w:rsidRPr="00CE0424">
        <w:t>:</w:t>
      </w:r>
    </w:p>
    <w:p w14:paraId="57B001DE" w14:textId="77777777" w:rsidR="00B32FC7" w:rsidRPr="00921721" w:rsidRDefault="00B32FC7" w:rsidP="00B32FC7">
      <w:pPr>
        <w:pStyle w:val="BodyText"/>
        <w:rPr>
          <w:b/>
        </w:rPr>
      </w:pPr>
    </w:p>
    <w:p w14:paraId="33EFE0B2" w14:textId="4BF48CA8" w:rsidR="00DA2377" w:rsidRDefault="00B32FC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67397" w:history="1">
        <w:r w:rsidR="00DA2377" w:rsidRPr="00736C81">
          <w:rPr>
            <w:rStyle w:val="Hyperlink"/>
            <w:noProof/>
          </w:rPr>
          <w:t>Observation 1</w:t>
        </w:r>
        <w:r w:rsidR="00DA2377">
          <w:rPr>
            <w:rFonts w:asciiTheme="minorHAnsi" w:eastAsiaTheme="minorEastAsia" w:hAnsiTheme="minorHAnsi" w:cstheme="minorBidi"/>
            <w:b w:val="0"/>
            <w:noProof/>
            <w:sz w:val="22"/>
            <w:szCs w:val="22"/>
            <w:lang w:val="sv-SE" w:eastAsia="sv-SE"/>
          </w:rPr>
          <w:tab/>
        </w:r>
        <w:r w:rsidR="00DA2377" w:rsidRPr="00736C81">
          <w:rPr>
            <w:rStyle w:val="Hyperlink"/>
            <w:noProof/>
          </w:rPr>
          <w:t>Fundamentally speaking, in a beamforming-based scheme increasing the number of antenna elements in an array will make the beam sharper (i.e., an increased number of antennas helps to maximize the received energy at the receiver).</w:t>
        </w:r>
      </w:hyperlink>
    </w:p>
    <w:p w14:paraId="148BD38D" w14:textId="424873C4" w:rsidR="00DA2377" w:rsidRDefault="00C44D9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7398" w:history="1">
        <w:r w:rsidR="00DA2377" w:rsidRPr="00736C81">
          <w:rPr>
            <w:rStyle w:val="Hyperlink"/>
            <w:noProof/>
          </w:rPr>
          <w:t>Observation 2</w:t>
        </w:r>
        <w:r w:rsidR="00DA2377">
          <w:rPr>
            <w:rFonts w:asciiTheme="minorHAnsi" w:eastAsiaTheme="minorEastAsia" w:hAnsiTheme="minorHAnsi" w:cstheme="minorBidi"/>
            <w:b w:val="0"/>
            <w:noProof/>
            <w:sz w:val="22"/>
            <w:szCs w:val="22"/>
            <w:lang w:val="sv-SE" w:eastAsia="sv-SE"/>
          </w:rPr>
          <w:tab/>
        </w:r>
        <w:r w:rsidR="00DA2377" w:rsidRPr="00736C81">
          <w:rPr>
            <w:rStyle w:val="Hyperlink"/>
            <w:noProof/>
          </w:rPr>
          <w:t>The findings collected during this WI objective (e.g., see [8-10]), have led to the RAN1’s conclusion of not using more than one layer in DL for CE Mode A.</w:t>
        </w:r>
      </w:hyperlink>
    </w:p>
    <w:p w14:paraId="533F7541" w14:textId="128D78B5" w:rsidR="00DA2377" w:rsidRDefault="00C44D9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7399" w:history="1">
        <w:r w:rsidR="00DA2377" w:rsidRPr="00736C81">
          <w:rPr>
            <w:rStyle w:val="Hyperlink"/>
            <w:noProof/>
          </w:rPr>
          <w:t>Observation 3</w:t>
        </w:r>
        <w:r w:rsidR="00DA2377">
          <w:rPr>
            <w:rFonts w:asciiTheme="minorHAnsi" w:eastAsiaTheme="minorEastAsia" w:hAnsiTheme="minorHAnsi" w:cstheme="minorBidi"/>
            <w:b w:val="0"/>
            <w:noProof/>
            <w:sz w:val="22"/>
            <w:szCs w:val="22"/>
            <w:lang w:val="sv-SE" w:eastAsia="sv-SE"/>
          </w:rPr>
          <w:tab/>
        </w:r>
        <w:r w:rsidR="00DA2377" w:rsidRPr="00736C81">
          <w:rPr>
            <w:rStyle w:val="Hyperlink"/>
            <w:noProof/>
          </w:rPr>
          <w:t>The benefit of using 8 CSI-RS ports for supporting “Feedback based on CSI-RS”, along with the reasons for using at most one-layer in CE Mode A, are principles that can be fulfilled by re-using TM9.</w:t>
        </w:r>
      </w:hyperlink>
    </w:p>
    <w:p w14:paraId="44821ED2" w14:textId="6BB011EF" w:rsidR="00DA2377" w:rsidRDefault="00C44D9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7400" w:history="1">
        <w:r w:rsidR="00DA2377" w:rsidRPr="00736C81">
          <w:rPr>
            <w:rStyle w:val="Hyperlink"/>
            <w:noProof/>
          </w:rPr>
          <w:t>Observation 4</w:t>
        </w:r>
        <w:r w:rsidR="00DA2377">
          <w:rPr>
            <w:rFonts w:asciiTheme="minorHAnsi" w:eastAsiaTheme="minorEastAsia" w:hAnsiTheme="minorHAnsi" w:cstheme="minorBidi"/>
            <w:b w:val="0"/>
            <w:noProof/>
            <w:sz w:val="22"/>
            <w:szCs w:val="22"/>
            <w:lang w:val="sv-SE" w:eastAsia="sv-SE"/>
          </w:rPr>
          <w:tab/>
        </w:r>
        <w:r w:rsidR="00DA2377" w:rsidRPr="00736C81">
          <w:rPr>
            <w:rStyle w:val="Hyperlink"/>
            <w:noProof/>
          </w:rPr>
          <w:t>In RAN1 #96, it was brought up that “According to the current specification, REs occupied by CSI-RS transmission are counted in the MPDCCH/PDSCH mapping but not used for transmission of the MPDCCH/PDSCH”, which can be seen as a puncturing mechanism that is meaningful/applicable for Rel-16 UEs supporting “Feedback based on CSI-RS”.</w:t>
        </w:r>
      </w:hyperlink>
    </w:p>
    <w:p w14:paraId="44134074" w14:textId="0E14182B" w:rsidR="00B32FC7" w:rsidRDefault="00B32FC7" w:rsidP="00B32FC7">
      <w:pPr>
        <w:pStyle w:val="BodyText"/>
      </w:pPr>
      <w:r>
        <w:rPr>
          <w:b/>
          <w:bCs/>
        </w:rPr>
        <w:fldChar w:fldCharType="end"/>
      </w:r>
      <w:r w:rsidRPr="00901E6B">
        <w:t xml:space="preserve"> </w:t>
      </w:r>
    </w:p>
    <w:p w14:paraId="319C8845" w14:textId="77777777" w:rsidR="00B32FC7" w:rsidRDefault="00B32FC7" w:rsidP="00B32FC7">
      <w:pPr>
        <w:pStyle w:val="BodyText"/>
      </w:pPr>
      <w:r w:rsidRPr="00CE0424">
        <w:t xml:space="preserve">Based on the discussion in </w:t>
      </w:r>
      <w:r>
        <w:t xml:space="preserve">the previous </w:t>
      </w:r>
      <w:r w:rsidRPr="00CE0424">
        <w:t>section</w:t>
      </w:r>
      <w:r>
        <w:t>s</w:t>
      </w:r>
      <w:r w:rsidRPr="00CE0424">
        <w:t xml:space="preserve"> we propose the following:</w:t>
      </w:r>
    </w:p>
    <w:p w14:paraId="54533618" w14:textId="348867AE" w:rsidR="002B15F1" w:rsidRDefault="00B32FC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7666" w:history="1">
        <w:r w:rsidR="002B15F1" w:rsidRPr="00DD15D2">
          <w:rPr>
            <w:rStyle w:val="Hyperlink"/>
            <w:noProof/>
          </w:rPr>
          <w:t>Proposal 1</w:t>
        </w:r>
        <w:r w:rsidR="002B15F1">
          <w:rPr>
            <w:rFonts w:asciiTheme="minorHAnsi" w:eastAsiaTheme="minorEastAsia" w:hAnsiTheme="minorHAnsi" w:cstheme="minorBidi"/>
            <w:b w:val="0"/>
            <w:noProof/>
            <w:sz w:val="22"/>
            <w:szCs w:val="22"/>
            <w:lang w:val="sv-SE" w:eastAsia="sv-SE"/>
          </w:rPr>
          <w:tab/>
        </w:r>
        <w:r w:rsidR="002B15F1" w:rsidRPr="00DD15D2">
          <w:rPr>
            <w:rStyle w:val="Hyperlink"/>
            <w:noProof/>
          </w:rPr>
          <w:t>8 CSI-RS ports are used to support “Feedback based on CSI-RS” for non-BL UEs in CE mode A.</w:t>
        </w:r>
      </w:hyperlink>
    </w:p>
    <w:p w14:paraId="174F119C" w14:textId="080F643B" w:rsidR="002B15F1" w:rsidRDefault="002B15F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7667" w:history="1">
        <w:r w:rsidRPr="00DD15D2">
          <w:rPr>
            <w:rStyle w:val="Hyperlink"/>
            <w:noProof/>
          </w:rPr>
          <w:t>Proposal 2</w:t>
        </w:r>
        <w:r>
          <w:rPr>
            <w:rFonts w:asciiTheme="minorHAnsi" w:eastAsiaTheme="minorEastAsia" w:hAnsiTheme="minorHAnsi" w:cstheme="minorBidi"/>
            <w:b w:val="0"/>
            <w:noProof/>
            <w:sz w:val="22"/>
            <w:szCs w:val="22"/>
            <w:lang w:val="sv-SE" w:eastAsia="sv-SE"/>
          </w:rPr>
          <w:tab/>
        </w:r>
        <w:r w:rsidRPr="00DD15D2">
          <w:rPr>
            <w:rStyle w:val="Hyperlink"/>
            <w:noProof/>
          </w:rPr>
          <w:t>Single-layer beamforming is used to support “Feedback based on CSI-RS” for non-BL UEs in CE mode A.</w:t>
        </w:r>
      </w:hyperlink>
    </w:p>
    <w:p w14:paraId="4F634DCF" w14:textId="71DB5D24" w:rsidR="002B15F1" w:rsidRDefault="002B15F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7668" w:history="1">
        <w:r w:rsidRPr="00DD15D2">
          <w:rPr>
            <w:rStyle w:val="Hyperlink"/>
            <w:noProof/>
          </w:rPr>
          <w:t>Proposal 3</w:t>
        </w:r>
        <w:r>
          <w:rPr>
            <w:rFonts w:asciiTheme="minorHAnsi" w:eastAsiaTheme="minorEastAsia" w:hAnsiTheme="minorHAnsi" w:cstheme="minorBidi"/>
            <w:b w:val="0"/>
            <w:noProof/>
            <w:sz w:val="22"/>
            <w:szCs w:val="22"/>
            <w:lang w:val="sv-SE" w:eastAsia="sv-SE"/>
          </w:rPr>
          <w:tab/>
        </w:r>
        <w:r w:rsidRPr="00DD15D2">
          <w:rPr>
            <w:rStyle w:val="Hyperlink"/>
            <w:noProof/>
          </w:rPr>
          <w:t>A rank indicator (RI) is not reported for the support of “Feedback based on CSI-RS” for non-BL UEs in CE mode A.</w:t>
        </w:r>
      </w:hyperlink>
    </w:p>
    <w:p w14:paraId="2FACEA9F" w14:textId="65E32656" w:rsidR="002B15F1" w:rsidRDefault="002B15F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7669" w:history="1">
        <w:r w:rsidRPr="00DD15D2">
          <w:rPr>
            <w:rStyle w:val="Hyperlink"/>
            <w:noProof/>
          </w:rPr>
          <w:t>Proposal 4</w:t>
        </w:r>
        <w:r>
          <w:rPr>
            <w:rFonts w:asciiTheme="minorHAnsi" w:eastAsiaTheme="minorEastAsia" w:hAnsiTheme="minorHAnsi" w:cstheme="minorBidi"/>
            <w:b w:val="0"/>
            <w:noProof/>
            <w:sz w:val="22"/>
            <w:szCs w:val="22"/>
            <w:lang w:val="sv-SE" w:eastAsia="sv-SE"/>
          </w:rPr>
          <w:tab/>
        </w:r>
        <w:r w:rsidRPr="00DD15D2">
          <w:rPr>
            <w:rStyle w:val="Hyperlink"/>
            <w:noProof/>
          </w:rPr>
          <w:t>TM9 is used to support “Feedback based on CSI-RS” for non-BL UEs in CE mode A.</w:t>
        </w:r>
      </w:hyperlink>
    </w:p>
    <w:p w14:paraId="17B1A93C" w14:textId="45496084" w:rsidR="002B15F1" w:rsidRDefault="002B15F1" w:rsidP="002B15F1">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4767670" w:history="1">
        <w:r w:rsidRPr="00DD15D2">
          <w:rPr>
            <w:rStyle w:val="Hyperlink"/>
            <w:rFonts w:ascii="Wingdings" w:hAnsi="Wingdings"/>
            <w:noProof/>
          </w:rPr>
          <w:t></w:t>
        </w:r>
        <w:r>
          <w:rPr>
            <w:rFonts w:asciiTheme="minorHAnsi" w:eastAsiaTheme="minorEastAsia" w:hAnsiTheme="minorHAnsi" w:cstheme="minorBidi"/>
            <w:b w:val="0"/>
            <w:noProof/>
            <w:sz w:val="22"/>
            <w:szCs w:val="22"/>
            <w:lang w:val="sv-SE" w:eastAsia="sv-SE"/>
          </w:rPr>
          <w:t xml:space="preserve"> </w:t>
        </w:r>
        <w:r w:rsidRPr="00DD15D2">
          <w:rPr>
            <w:rStyle w:val="Hyperlink"/>
            <w:noProof/>
          </w:rPr>
          <w:t>Working Assumption:  Table 7.2.4-1: Codebook for 1-layer CSI reporting using antenna ports 15 to 22.</w:t>
        </w:r>
      </w:hyperlink>
    </w:p>
    <w:p w14:paraId="15B6239D" w14:textId="113439D1" w:rsidR="002B15F1" w:rsidRDefault="002B15F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7671" w:history="1">
        <w:r w:rsidRPr="00DD15D2">
          <w:rPr>
            <w:rStyle w:val="Hyperlink"/>
            <w:noProof/>
          </w:rPr>
          <w:t>Proposal 5</w:t>
        </w:r>
        <w:r>
          <w:rPr>
            <w:rFonts w:asciiTheme="minorHAnsi" w:eastAsiaTheme="minorEastAsia" w:hAnsiTheme="minorHAnsi" w:cstheme="minorBidi"/>
            <w:b w:val="0"/>
            <w:noProof/>
            <w:sz w:val="22"/>
            <w:szCs w:val="22"/>
            <w:lang w:val="sv-SE" w:eastAsia="sv-SE"/>
          </w:rPr>
          <w:tab/>
        </w:r>
        <w:r w:rsidRPr="00DD15D2">
          <w:rPr>
            <w:rStyle w:val="Hyperlink"/>
            <w:noProof/>
          </w:rPr>
          <w:t>A new rate-matching rule is not supported.</w:t>
        </w:r>
      </w:hyperlink>
    </w:p>
    <w:bookmarkStart w:id="27" w:name="_GoBack"/>
    <w:bookmarkEnd w:id="27"/>
    <w:p w14:paraId="0780F616" w14:textId="7F8504A2" w:rsidR="002B15F1" w:rsidRDefault="002B15F1" w:rsidP="002B15F1">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r w:rsidRPr="00DD15D2">
        <w:rPr>
          <w:rStyle w:val="Hyperlink"/>
          <w:noProof/>
        </w:rPr>
        <w:fldChar w:fldCharType="begin"/>
      </w:r>
      <w:r w:rsidRPr="00DD15D2">
        <w:rPr>
          <w:rStyle w:val="Hyperlink"/>
          <w:noProof/>
        </w:rPr>
        <w:instrText xml:space="preserve"> </w:instrText>
      </w:r>
      <w:r>
        <w:rPr>
          <w:noProof/>
        </w:rPr>
        <w:instrText>HYPERLINK \l "_Toc4767672"</w:instrText>
      </w:r>
      <w:r w:rsidRPr="00DD15D2">
        <w:rPr>
          <w:rStyle w:val="Hyperlink"/>
          <w:noProof/>
        </w:rPr>
        <w:instrText xml:space="preserve"> </w:instrText>
      </w:r>
      <w:r w:rsidRPr="00DD15D2">
        <w:rPr>
          <w:rStyle w:val="Hyperlink"/>
          <w:noProof/>
        </w:rPr>
      </w:r>
      <w:r w:rsidRPr="00DD15D2">
        <w:rPr>
          <w:rStyle w:val="Hyperlink"/>
          <w:noProof/>
        </w:rPr>
        <w:fldChar w:fldCharType="separate"/>
      </w:r>
      <w:r w:rsidRPr="00DD15D2">
        <w:rPr>
          <w:rStyle w:val="Hyperlink"/>
          <w:rFonts w:ascii="Wingdings" w:hAnsi="Wingdings"/>
          <w:noProof/>
        </w:rPr>
        <w:t></w:t>
      </w:r>
      <w:r>
        <w:rPr>
          <w:rFonts w:asciiTheme="minorHAnsi" w:eastAsiaTheme="minorEastAsia" w:hAnsiTheme="minorHAnsi" w:cstheme="minorBidi"/>
          <w:b w:val="0"/>
          <w:noProof/>
          <w:sz w:val="22"/>
          <w:szCs w:val="22"/>
          <w:lang w:val="sv-SE" w:eastAsia="sv-SE"/>
        </w:rPr>
        <w:t xml:space="preserve"> </w:t>
      </w:r>
      <w:r w:rsidRPr="00DD15D2">
        <w:rPr>
          <w:rStyle w:val="Hyperlink"/>
          <w:noProof/>
        </w:rPr>
        <w:t>UEs supporting “</w:t>
      </w:r>
      <w:r w:rsidRPr="00DD15D2">
        <w:rPr>
          <w:rStyle w:val="Hyperlink"/>
          <w:i/>
          <w:noProof/>
        </w:rPr>
        <w:t>Feedback based on CSI-RS</w:t>
      </w:r>
      <w:r w:rsidRPr="00DD15D2">
        <w:rPr>
          <w:rStyle w:val="Hyperlink"/>
          <w:noProof/>
        </w:rPr>
        <w:t>” will be able to puncture REs occupied by CSI-RS when preparing the transmission of MPDCCH/PDSCH.</w:t>
      </w:r>
      <w:r w:rsidRPr="00DD15D2">
        <w:rPr>
          <w:rStyle w:val="Hyperlink"/>
          <w:noProof/>
        </w:rPr>
        <w:fldChar w:fldCharType="end"/>
      </w:r>
    </w:p>
    <w:p w14:paraId="5AE17C21" w14:textId="78183918" w:rsidR="00B32FC7" w:rsidRPr="00CE0424" w:rsidRDefault="00B32FC7" w:rsidP="00B32FC7">
      <w:pPr>
        <w:pStyle w:val="BodyText"/>
        <w:rPr>
          <w:b/>
          <w:bCs/>
        </w:rPr>
      </w:pPr>
      <w:r>
        <w:rPr>
          <w:b/>
          <w:bCs/>
          <w:lang w:val="en-US"/>
        </w:rPr>
        <w:fldChar w:fldCharType="end"/>
      </w:r>
      <w:r w:rsidRPr="00CE0424">
        <w:rPr>
          <w:b/>
          <w:bCs/>
        </w:rPr>
        <w:t xml:space="preserve"> </w:t>
      </w:r>
    </w:p>
    <w:p w14:paraId="1763ED09" w14:textId="77777777" w:rsidR="00B32FC7" w:rsidRPr="00CE0424" w:rsidRDefault="00B32FC7" w:rsidP="00B32FC7">
      <w:pPr>
        <w:pStyle w:val="Heading1"/>
      </w:pPr>
      <w:bookmarkStart w:id="28" w:name="_In-sequence_SDU_delivery"/>
      <w:bookmarkEnd w:id="28"/>
      <w:r w:rsidRPr="00CE0424">
        <w:t>References</w:t>
      </w:r>
    </w:p>
    <w:p w14:paraId="7A32462F" w14:textId="07C76A77" w:rsidR="007930FD" w:rsidRPr="007930FD" w:rsidRDefault="00C44D9B" w:rsidP="007930FD">
      <w:pPr>
        <w:pStyle w:val="Reference"/>
        <w:numPr>
          <w:ilvl w:val="0"/>
          <w:numId w:val="32"/>
        </w:numPr>
      </w:pPr>
      <w:hyperlink r:id="rId31" w:history="1">
        <w:r w:rsidR="007930FD" w:rsidRPr="002E6E3D">
          <w:rPr>
            <w:rStyle w:val="Hyperlink"/>
          </w:rPr>
          <w:t>RP-190770</w:t>
        </w:r>
      </w:hyperlink>
      <w:r w:rsidR="007930FD">
        <w:rPr>
          <w:rStyle w:val="IvDtabletextChar"/>
        </w:rPr>
        <w:t>, Revised WID: Additional MTC enhancements for LTE, Shenzhen, China, March 18-21, 2019.</w:t>
      </w:r>
    </w:p>
    <w:p w14:paraId="7C939562" w14:textId="77777777" w:rsidR="00B32FC7" w:rsidRDefault="00B32FC7" w:rsidP="00B32FC7">
      <w:pPr>
        <w:pStyle w:val="Reference"/>
        <w:numPr>
          <w:ilvl w:val="0"/>
          <w:numId w:val="32"/>
        </w:numPr>
      </w:pPr>
      <w:r>
        <w:t xml:space="preserve"> “</w:t>
      </w:r>
      <w:r w:rsidRPr="00960891">
        <w:t>Chairman’s notes of AI 6.2.1 Additional MTC Enhancements</w:t>
      </w:r>
      <w:r>
        <w:t xml:space="preserve">,” RAN1 #94, </w:t>
      </w:r>
      <w:r w:rsidRPr="00D2578C">
        <w:t>Gothenburg, Sweden, August 20th – 24th 2018</w:t>
      </w:r>
      <w:r>
        <w:t>.</w:t>
      </w:r>
    </w:p>
    <w:p w14:paraId="44D6BC20" w14:textId="77777777" w:rsidR="00B32FC7" w:rsidRDefault="00B32FC7" w:rsidP="00B32FC7">
      <w:pPr>
        <w:pStyle w:val="Reference"/>
        <w:numPr>
          <w:ilvl w:val="0"/>
          <w:numId w:val="32"/>
        </w:numPr>
      </w:pPr>
      <w:r>
        <w:t>“</w:t>
      </w:r>
      <w:r w:rsidRPr="00960891">
        <w:t>Chairman’s notes of AI 6.2.1 Additional MTC Enhancements</w:t>
      </w:r>
      <w:r>
        <w:t xml:space="preserve">,” RAN1 #94bis, </w:t>
      </w:r>
      <w:r w:rsidRPr="007E3E93">
        <w:t>Chengdu, People's Republic of China, October 8th – 12th 2018</w:t>
      </w:r>
      <w:r>
        <w:t>.</w:t>
      </w:r>
    </w:p>
    <w:p w14:paraId="7CFBE446" w14:textId="77777777" w:rsidR="00B32FC7" w:rsidRDefault="00B32FC7" w:rsidP="00B32FC7">
      <w:pPr>
        <w:pStyle w:val="Reference"/>
        <w:numPr>
          <w:ilvl w:val="0"/>
          <w:numId w:val="32"/>
        </w:numPr>
      </w:pPr>
      <w:r>
        <w:t>“</w:t>
      </w:r>
      <w:r w:rsidRPr="00960891">
        <w:t>Chairman’s notes of AI 6.2.1 Additional MTC Enhancements</w:t>
      </w:r>
      <w:r>
        <w:t>,” RAN1 #95, Spokane</w:t>
      </w:r>
      <w:r w:rsidRPr="007E3E93">
        <w:t xml:space="preserve">, </w:t>
      </w:r>
      <w:r>
        <w:t>USA</w:t>
      </w:r>
      <w:r w:rsidRPr="007E3E93">
        <w:t xml:space="preserve">, </w:t>
      </w:r>
      <w:r>
        <w:t>November 12th – 16</w:t>
      </w:r>
      <w:r w:rsidRPr="007E3E93">
        <w:t>th 2018</w:t>
      </w:r>
      <w:r>
        <w:t>.</w:t>
      </w:r>
      <w:r w:rsidRPr="00124406">
        <w:t xml:space="preserve"> </w:t>
      </w:r>
    </w:p>
    <w:p w14:paraId="66714AA9" w14:textId="77777777" w:rsidR="00B32FC7" w:rsidRDefault="00B32FC7" w:rsidP="00B32FC7">
      <w:pPr>
        <w:pStyle w:val="Reference"/>
        <w:numPr>
          <w:ilvl w:val="0"/>
          <w:numId w:val="32"/>
        </w:numPr>
      </w:pPr>
      <w:r>
        <w:lastRenderedPageBreak/>
        <w:t>“</w:t>
      </w:r>
      <w:r w:rsidRPr="00960891">
        <w:t>Chairman’s notes of AI 6.2.1 Additional MTC Enhancements</w:t>
      </w:r>
      <w:r>
        <w:t>,” RAN1 #96, Athens</w:t>
      </w:r>
      <w:r w:rsidRPr="007E3E93">
        <w:t xml:space="preserve">, </w:t>
      </w:r>
      <w:r>
        <w:t>Greece</w:t>
      </w:r>
      <w:r w:rsidRPr="007E3E93">
        <w:t xml:space="preserve">, </w:t>
      </w:r>
      <w:r>
        <w:t>Feb 25th – March 1</w:t>
      </w:r>
      <w:r w:rsidRPr="00CB32A3">
        <w:rPr>
          <w:vertAlign w:val="superscript"/>
        </w:rPr>
        <w:t>st</w:t>
      </w:r>
      <w:proofErr w:type="gramStart"/>
      <w:r w:rsidRPr="007E3E93">
        <w:t xml:space="preserve"> 201</w:t>
      </w:r>
      <w:r>
        <w:t>9</w:t>
      </w:r>
      <w:proofErr w:type="gramEnd"/>
      <w:r>
        <w:t>.</w:t>
      </w:r>
      <w:r w:rsidRPr="00124406">
        <w:t xml:space="preserve"> </w:t>
      </w:r>
    </w:p>
    <w:p w14:paraId="234A31B4" w14:textId="77777777" w:rsidR="00B32FC7" w:rsidRDefault="00B32FC7" w:rsidP="00B32FC7">
      <w:pPr>
        <w:pStyle w:val="Reference"/>
        <w:numPr>
          <w:ilvl w:val="0"/>
          <w:numId w:val="32"/>
        </w:numPr>
      </w:pPr>
      <w:r>
        <w:t>R1-1901863, “On CE mode A and B improvements for non-BL UE,” ZTE, RAN1 #96, Athens</w:t>
      </w:r>
      <w:r w:rsidRPr="007E3E93">
        <w:t xml:space="preserve">, </w:t>
      </w:r>
      <w:r>
        <w:t>Greece</w:t>
      </w:r>
      <w:r w:rsidRPr="007E3E93">
        <w:t xml:space="preserve">, </w:t>
      </w:r>
      <w:r>
        <w:t>Feb 25th – March 1</w:t>
      </w:r>
      <w:r w:rsidRPr="00CB32A3">
        <w:rPr>
          <w:vertAlign w:val="superscript"/>
        </w:rPr>
        <w:t>st</w:t>
      </w:r>
      <w:proofErr w:type="gramStart"/>
      <w:r w:rsidRPr="007E3E93">
        <w:t xml:space="preserve"> 201</w:t>
      </w:r>
      <w:r>
        <w:t>9</w:t>
      </w:r>
      <w:proofErr w:type="gramEnd"/>
      <w:r>
        <w:t>.</w:t>
      </w:r>
    </w:p>
    <w:p w14:paraId="706186FA" w14:textId="77777777" w:rsidR="00B32FC7" w:rsidRDefault="00B32FC7" w:rsidP="00B32FC7">
      <w:pPr>
        <w:pStyle w:val="Reference"/>
        <w:numPr>
          <w:ilvl w:val="0"/>
          <w:numId w:val="32"/>
        </w:numPr>
      </w:pPr>
      <w:proofErr w:type="spellStart"/>
      <w:r>
        <w:t>Mathworks</w:t>
      </w:r>
      <w:proofErr w:type="spellEnd"/>
      <w:r>
        <w:t xml:space="preserve">, </w:t>
      </w:r>
      <w:r w:rsidRPr="00BD50F9">
        <w:t>Phased Array System Toolbox</w:t>
      </w:r>
      <w:r>
        <w:t xml:space="preserve">, URL (examples: </w:t>
      </w:r>
      <w:r w:rsidRPr="00301F71">
        <w:t>https://se.mathworks.com/</w:t>
      </w:r>
      <w:r>
        <w:t xml:space="preserve"> and </w:t>
      </w:r>
      <w:r w:rsidRPr="00301F71">
        <w:t>www.sharetechnote.com</w:t>
      </w:r>
      <w:r>
        <w:t>), accessed March 2019.</w:t>
      </w:r>
    </w:p>
    <w:p w14:paraId="688414B0" w14:textId="77777777" w:rsidR="00B32FC7" w:rsidRDefault="00B32FC7" w:rsidP="00B32FC7">
      <w:pPr>
        <w:pStyle w:val="Reference"/>
        <w:numPr>
          <w:ilvl w:val="0"/>
          <w:numId w:val="32"/>
        </w:numPr>
      </w:pPr>
      <w:r>
        <w:t>R1-1901743, “CE mode A and B improvements for LTE-MTC non-BL UEs,” Ericsson, RAN1 #96, Athens</w:t>
      </w:r>
      <w:r w:rsidRPr="007E3E93">
        <w:t xml:space="preserve">, </w:t>
      </w:r>
      <w:r>
        <w:t>Greece</w:t>
      </w:r>
      <w:r w:rsidRPr="007E3E93">
        <w:t xml:space="preserve">, </w:t>
      </w:r>
      <w:r>
        <w:t>Feb 25th – March 1</w:t>
      </w:r>
      <w:r w:rsidRPr="00CB32A3">
        <w:rPr>
          <w:vertAlign w:val="superscript"/>
        </w:rPr>
        <w:t>st</w:t>
      </w:r>
      <w:proofErr w:type="gramStart"/>
      <w:r w:rsidRPr="007E3E93">
        <w:t xml:space="preserve"> 201</w:t>
      </w:r>
      <w:r>
        <w:t>9</w:t>
      </w:r>
      <w:proofErr w:type="gramEnd"/>
      <w:r>
        <w:t>.</w:t>
      </w:r>
    </w:p>
    <w:p w14:paraId="54AF0FC4" w14:textId="77777777" w:rsidR="00E527BC" w:rsidRDefault="00B32FC7" w:rsidP="00B32FC7">
      <w:pPr>
        <w:pStyle w:val="Reference"/>
        <w:numPr>
          <w:ilvl w:val="0"/>
          <w:numId w:val="32"/>
        </w:numPr>
      </w:pPr>
      <w:r>
        <w:t>R1-1901959, “CE mode A and B improvements for non-BL UEs,” Nokia, Nokia Shanghai Bell,</w:t>
      </w:r>
      <w:r w:rsidRPr="00666A8A">
        <w:t xml:space="preserve"> </w:t>
      </w:r>
      <w:r>
        <w:t>RAN1 #96, Athens</w:t>
      </w:r>
      <w:r w:rsidRPr="007E3E93">
        <w:t xml:space="preserve">, </w:t>
      </w:r>
      <w:r>
        <w:t>Greece</w:t>
      </w:r>
      <w:r w:rsidRPr="007E3E93">
        <w:t xml:space="preserve">, </w:t>
      </w:r>
      <w:r>
        <w:t>Feb 25th – March 1</w:t>
      </w:r>
      <w:r w:rsidRPr="00CB32A3">
        <w:rPr>
          <w:vertAlign w:val="superscript"/>
        </w:rPr>
        <w:t>st</w:t>
      </w:r>
      <w:proofErr w:type="gramStart"/>
      <w:r w:rsidRPr="007E3E93">
        <w:t xml:space="preserve"> 201</w:t>
      </w:r>
      <w:r>
        <w:t>9</w:t>
      </w:r>
      <w:proofErr w:type="gramEnd"/>
      <w:r>
        <w:t>.</w:t>
      </w:r>
    </w:p>
    <w:p w14:paraId="341FC02D" w14:textId="1E0C552C" w:rsidR="0004465C" w:rsidRDefault="00B32FC7" w:rsidP="00B32FC7">
      <w:pPr>
        <w:pStyle w:val="Reference"/>
        <w:numPr>
          <w:ilvl w:val="0"/>
          <w:numId w:val="32"/>
        </w:numPr>
      </w:pPr>
      <w:r>
        <w:t>R1-1902372, “CE Mode A and B improvements for non-BL UEs, Qualcomm Incorporated, RAN1 #96, Athens</w:t>
      </w:r>
      <w:r w:rsidRPr="007E3E93">
        <w:t xml:space="preserve">, </w:t>
      </w:r>
      <w:r>
        <w:t>Greece</w:t>
      </w:r>
      <w:r w:rsidRPr="007E3E93">
        <w:t xml:space="preserve">, </w:t>
      </w:r>
      <w:r>
        <w:t>Feb 25th – March 1</w:t>
      </w:r>
      <w:r w:rsidRPr="00E527BC">
        <w:rPr>
          <w:vertAlign w:val="superscript"/>
        </w:rPr>
        <w:t>st</w:t>
      </w:r>
      <w:proofErr w:type="gramStart"/>
      <w:r w:rsidRPr="007E3E93">
        <w:t xml:space="preserve"> 201</w:t>
      </w:r>
      <w:r>
        <w:t>9</w:t>
      </w:r>
      <w:proofErr w:type="gramEnd"/>
      <w:r>
        <w:t>.</w:t>
      </w:r>
    </w:p>
    <w:p w14:paraId="5A2C2AE3" w14:textId="37E0A321" w:rsidR="00443725" w:rsidRDefault="00B37B05" w:rsidP="00B32FC7">
      <w:pPr>
        <w:pStyle w:val="Reference"/>
        <w:numPr>
          <w:ilvl w:val="0"/>
          <w:numId w:val="32"/>
        </w:numPr>
      </w:pPr>
      <w:r>
        <w:t>3GPP TS 36.213, “</w:t>
      </w:r>
      <w:r w:rsidRPr="00B37B05">
        <w:t xml:space="preserve">Evolved Universal Terrestrial Radio Access (E-UTRA); </w:t>
      </w:r>
      <w:r>
        <w:t>Physical layer procedures,” v15.4.0.</w:t>
      </w:r>
    </w:p>
    <w:p w14:paraId="03C5B5A7" w14:textId="2445FB6B" w:rsidR="00443725" w:rsidRDefault="00B37B05" w:rsidP="00B32FC7">
      <w:pPr>
        <w:pStyle w:val="Reference"/>
        <w:numPr>
          <w:ilvl w:val="0"/>
          <w:numId w:val="32"/>
        </w:numPr>
      </w:pPr>
      <w:r>
        <w:t>R1-1902061, “</w:t>
      </w:r>
      <w:r w:rsidRPr="00B37B05">
        <w:t>CE mode improvements for non-BL UEs</w:t>
      </w:r>
      <w:r>
        <w:t xml:space="preserve">,” LG Electronics, RAN1 #96, </w:t>
      </w:r>
      <w:r w:rsidRPr="00B37B05">
        <w:t>Athens, Greece, February 25th - March 1st, 2019</w:t>
      </w:r>
      <w:r>
        <w:t>.</w:t>
      </w:r>
    </w:p>
    <w:sectPr w:rsidR="00443725"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EC9C4" w14:textId="77777777" w:rsidR="00C44D9B" w:rsidRDefault="00C44D9B">
      <w:r>
        <w:separator/>
      </w:r>
    </w:p>
  </w:endnote>
  <w:endnote w:type="continuationSeparator" w:id="0">
    <w:p w14:paraId="1FEF53C5" w14:textId="77777777" w:rsidR="00C44D9B" w:rsidRDefault="00C44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lassicoURW">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E3E93" w:rsidRDefault="007E3E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C48E0" w14:textId="77777777" w:rsidR="00C44D9B" w:rsidRDefault="00C44D9B">
      <w:r>
        <w:separator/>
      </w:r>
    </w:p>
  </w:footnote>
  <w:footnote w:type="continuationSeparator" w:id="0">
    <w:p w14:paraId="41231A89" w14:textId="77777777" w:rsidR="00C44D9B" w:rsidRDefault="00C44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E3E93" w:rsidRDefault="007E3E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8CA8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9CFE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C12DF"/>
    <w:multiLevelType w:val="hybridMultilevel"/>
    <w:tmpl w:val="75C21DEE"/>
    <w:lvl w:ilvl="0" w:tplc="5BCAD274">
      <w:start w:val="1"/>
      <w:numFmt w:val="bullet"/>
      <w:lvlText w:val="-"/>
      <w:lvlJc w:val="left"/>
      <w:pPr>
        <w:ind w:left="1080" w:hanging="360"/>
      </w:pPr>
      <w:rPr>
        <w:rFonts w:ascii="Calibri" w:hAnsi="Calibri" w:hint="default"/>
        <w:color w:val="auto"/>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B477FA"/>
    <w:multiLevelType w:val="hybridMultilevel"/>
    <w:tmpl w:val="1638C7A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1" w15:restartNumberingAfterBreak="0">
    <w:nsid w:val="41406DB5"/>
    <w:multiLevelType w:val="hybridMultilevel"/>
    <w:tmpl w:val="2D9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77F0"/>
    <w:multiLevelType w:val="hybridMultilevel"/>
    <w:tmpl w:val="6CE2A6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9E3849"/>
    <w:multiLevelType w:val="hybridMultilevel"/>
    <w:tmpl w:val="D2A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3802CD"/>
    <w:multiLevelType w:val="hybridMultilevel"/>
    <w:tmpl w:val="41EA066A"/>
    <w:lvl w:ilvl="0" w:tplc="5BCAD274">
      <w:start w:val="1"/>
      <w:numFmt w:val="bullet"/>
      <w:lvlText w:val="-"/>
      <w:lvlJc w:val="left"/>
      <w:pPr>
        <w:ind w:left="720" w:hanging="360"/>
      </w:pPr>
      <w:rPr>
        <w:rFonts w:ascii="Calibri" w:hAnsi="Calibr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7"/>
  </w:num>
  <w:num w:numId="4">
    <w:abstractNumId w:val="18"/>
  </w:num>
  <w:num w:numId="5">
    <w:abstractNumId w:val="14"/>
  </w:num>
  <w:num w:numId="6">
    <w:abstractNumId w:val="23"/>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7"/>
  </w:num>
  <w:num w:numId="15">
    <w:abstractNumId w:val="19"/>
  </w:num>
  <w:num w:numId="16">
    <w:abstractNumId w:val="29"/>
  </w:num>
  <w:num w:numId="17">
    <w:abstractNumId w:val="9"/>
  </w:num>
  <w:num w:numId="18">
    <w:abstractNumId w:val="12"/>
  </w:num>
  <w:num w:numId="19">
    <w:abstractNumId w:val="7"/>
  </w:num>
  <w:num w:numId="20">
    <w:abstractNumId w:val="34"/>
  </w:num>
  <w:num w:numId="21">
    <w:abstractNumId w:val="16"/>
  </w:num>
  <w:num w:numId="22">
    <w:abstractNumId w:val="31"/>
  </w:num>
  <w:num w:numId="23">
    <w:abstractNumId w:val="5"/>
  </w:num>
  <w:num w:numId="24">
    <w:abstractNumId w:val="20"/>
  </w:num>
  <w:num w:numId="25">
    <w:abstractNumId w:val="26"/>
  </w:num>
  <w:num w:numId="26">
    <w:abstractNumId w:val="22"/>
  </w:num>
  <w:num w:numId="27">
    <w:abstractNumId w:val="32"/>
  </w:num>
  <w:num w:numId="28">
    <w:abstractNumId w:val="30"/>
  </w:num>
  <w:num w:numId="29">
    <w:abstractNumId w:val="33"/>
  </w:num>
  <w:num w:numId="30">
    <w:abstractNumId w:val="4"/>
  </w:num>
  <w:num w:numId="31">
    <w:abstractNumId w:val="10"/>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1"/>
  </w:num>
  <w:num w:numId="35">
    <w:abstractNumId w:val="11"/>
  </w:num>
  <w:num w:numId="36">
    <w:abstractNumId w:val="8"/>
  </w:num>
  <w:num w:numId="37">
    <w:abstractNumId w:val="6"/>
  </w:num>
  <w:num w:numId="38">
    <w:abstractNumId w:val="25"/>
  </w:num>
  <w:num w:numId="3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1381"/>
    <w:rsid w:val="000325B8"/>
    <w:rsid w:val="00034C15"/>
    <w:rsid w:val="00036BA1"/>
    <w:rsid w:val="00041CD6"/>
    <w:rsid w:val="000422E2"/>
    <w:rsid w:val="00042F22"/>
    <w:rsid w:val="000444EF"/>
    <w:rsid w:val="0004465C"/>
    <w:rsid w:val="00052A07"/>
    <w:rsid w:val="000534E3"/>
    <w:rsid w:val="0005606A"/>
    <w:rsid w:val="00057117"/>
    <w:rsid w:val="00057C29"/>
    <w:rsid w:val="000616E7"/>
    <w:rsid w:val="0006487E"/>
    <w:rsid w:val="00065E1A"/>
    <w:rsid w:val="00067F7D"/>
    <w:rsid w:val="00077E5F"/>
    <w:rsid w:val="0008036A"/>
    <w:rsid w:val="00081AE6"/>
    <w:rsid w:val="000855EB"/>
    <w:rsid w:val="00085B52"/>
    <w:rsid w:val="000866F2"/>
    <w:rsid w:val="0009009F"/>
    <w:rsid w:val="00091557"/>
    <w:rsid w:val="000924C1"/>
    <w:rsid w:val="000924F0"/>
    <w:rsid w:val="00092F85"/>
    <w:rsid w:val="00093474"/>
    <w:rsid w:val="0009366E"/>
    <w:rsid w:val="0009510F"/>
    <w:rsid w:val="0009733A"/>
    <w:rsid w:val="000A01C9"/>
    <w:rsid w:val="000A108E"/>
    <w:rsid w:val="000A1B7B"/>
    <w:rsid w:val="000A56F2"/>
    <w:rsid w:val="000A6AD4"/>
    <w:rsid w:val="000B2719"/>
    <w:rsid w:val="000B3A8F"/>
    <w:rsid w:val="000B4AB9"/>
    <w:rsid w:val="000B58C3"/>
    <w:rsid w:val="000B61E9"/>
    <w:rsid w:val="000C165A"/>
    <w:rsid w:val="000C2E19"/>
    <w:rsid w:val="000C5450"/>
    <w:rsid w:val="000D0D07"/>
    <w:rsid w:val="000D4797"/>
    <w:rsid w:val="000E0527"/>
    <w:rsid w:val="000E1819"/>
    <w:rsid w:val="000E1E92"/>
    <w:rsid w:val="000E7FE0"/>
    <w:rsid w:val="000F06D6"/>
    <w:rsid w:val="000F0A55"/>
    <w:rsid w:val="000F0EB1"/>
    <w:rsid w:val="000F1106"/>
    <w:rsid w:val="000F3BE9"/>
    <w:rsid w:val="000F3F6C"/>
    <w:rsid w:val="000F6DF3"/>
    <w:rsid w:val="000F7DD3"/>
    <w:rsid w:val="001005FF"/>
    <w:rsid w:val="0010612F"/>
    <w:rsid w:val="001062FB"/>
    <w:rsid w:val="001063E6"/>
    <w:rsid w:val="00113CF4"/>
    <w:rsid w:val="001153EA"/>
    <w:rsid w:val="00115643"/>
    <w:rsid w:val="00116765"/>
    <w:rsid w:val="001170AA"/>
    <w:rsid w:val="001219F5"/>
    <w:rsid w:val="00121A20"/>
    <w:rsid w:val="00121B71"/>
    <w:rsid w:val="0012377F"/>
    <w:rsid w:val="00124314"/>
    <w:rsid w:val="00124406"/>
    <w:rsid w:val="00126B4A"/>
    <w:rsid w:val="00127CA5"/>
    <w:rsid w:val="00132FD0"/>
    <w:rsid w:val="001344C0"/>
    <w:rsid w:val="001346FA"/>
    <w:rsid w:val="00135252"/>
    <w:rsid w:val="00137A28"/>
    <w:rsid w:val="00137AB5"/>
    <w:rsid w:val="00137F0B"/>
    <w:rsid w:val="00147ABA"/>
    <w:rsid w:val="00151E23"/>
    <w:rsid w:val="001526E0"/>
    <w:rsid w:val="001551B5"/>
    <w:rsid w:val="001561F0"/>
    <w:rsid w:val="001659C1"/>
    <w:rsid w:val="00167B49"/>
    <w:rsid w:val="00173A8E"/>
    <w:rsid w:val="0017502C"/>
    <w:rsid w:val="0018143F"/>
    <w:rsid w:val="00181FF8"/>
    <w:rsid w:val="00182568"/>
    <w:rsid w:val="001851D6"/>
    <w:rsid w:val="00190AC1"/>
    <w:rsid w:val="0019341A"/>
    <w:rsid w:val="00197DF9"/>
    <w:rsid w:val="001A1987"/>
    <w:rsid w:val="001A2564"/>
    <w:rsid w:val="001A3416"/>
    <w:rsid w:val="001A6173"/>
    <w:rsid w:val="001A6CBA"/>
    <w:rsid w:val="001B0D97"/>
    <w:rsid w:val="001B5A5D"/>
    <w:rsid w:val="001B66E5"/>
    <w:rsid w:val="001B6D35"/>
    <w:rsid w:val="001C1CE5"/>
    <w:rsid w:val="001C3D2A"/>
    <w:rsid w:val="001C4151"/>
    <w:rsid w:val="001C6964"/>
    <w:rsid w:val="001D51BA"/>
    <w:rsid w:val="001D53E7"/>
    <w:rsid w:val="001D5B2C"/>
    <w:rsid w:val="001D6342"/>
    <w:rsid w:val="001D6D53"/>
    <w:rsid w:val="001E58E2"/>
    <w:rsid w:val="001E7AED"/>
    <w:rsid w:val="001F3916"/>
    <w:rsid w:val="001F54C5"/>
    <w:rsid w:val="001F6247"/>
    <w:rsid w:val="001F662C"/>
    <w:rsid w:val="001F7074"/>
    <w:rsid w:val="00200490"/>
    <w:rsid w:val="00201F3A"/>
    <w:rsid w:val="00203F96"/>
    <w:rsid w:val="002069B2"/>
    <w:rsid w:val="00207FA3"/>
    <w:rsid w:val="00211907"/>
    <w:rsid w:val="00214DA8"/>
    <w:rsid w:val="00215423"/>
    <w:rsid w:val="002158FA"/>
    <w:rsid w:val="00220600"/>
    <w:rsid w:val="00221D68"/>
    <w:rsid w:val="002224DB"/>
    <w:rsid w:val="00223BEF"/>
    <w:rsid w:val="00223FCB"/>
    <w:rsid w:val="002252C3"/>
    <w:rsid w:val="00225C54"/>
    <w:rsid w:val="00226554"/>
    <w:rsid w:val="002272E9"/>
    <w:rsid w:val="00230765"/>
    <w:rsid w:val="00230CC4"/>
    <w:rsid w:val="00230D18"/>
    <w:rsid w:val="002319E4"/>
    <w:rsid w:val="00232EA5"/>
    <w:rsid w:val="00233704"/>
    <w:rsid w:val="00235632"/>
    <w:rsid w:val="00235872"/>
    <w:rsid w:val="00241559"/>
    <w:rsid w:val="002435B3"/>
    <w:rsid w:val="002455D5"/>
    <w:rsid w:val="002458EB"/>
    <w:rsid w:val="00246039"/>
    <w:rsid w:val="00246E08"/>
    <w:rsid w:val="002500C8"/>
    <w:rsid w:val="002519FD"/>
    <w:rsid w:val="00254F0C"/>
    <w:rsid w:val="0025705C"/>
    <w:rsid w:val="00257543"/>
    <w:rsid w:val="002577FB"/>
    <w:rsid w:val="002617E7"/>
    <w:rsid w:val="00264228"/>
    <w:rsid w:val="00264334"/>
    <w:rsid w:val="0026473E"/>
    <w:rsid w:val="00266214"/>
    <w:rsid w:val="00267C83"/>
    <w:rsid w:val="0027144F"/>
    <w:rsid w:val="00271813"/>
    <w:rsid w:val="00271F3A"/>
    <w:rsid w:val="0027302B"/>
    <w:rsid w:val="00273278"/>
    <w:rsid w:val="002737F4"/>
    <w:rsid w:val="002805F5"/>
    <w:rsid w:val="00280751"/>
    <w:rsid w:val="0028280A"/>
    <w:rsid w:val="00282EF7"/>
    <w:rsid w:val="00283A25"/>
    <w:rsid w:val="00286ACD"/>
    <w:rsid w:val="00287838"/>
    <w:rsid w:val="002907B5"/>
    <w:rsid w:val="00292EB7"/>
    <w:rsid w:val="00296227"/>
    <w:rsid w:val="002968B0"/>
    <w:rsid w:val="00296F44"/>
    <w:rsid w:val="0029777D"/>
    <w:rsid w:val="00297E37"/>
    <w:rsid w:val="002A055E"/>
    <w:rsid w:val="002A1452"/>
    <w:rsid w:val="002A1D4E"/>
    <w:rsid w:val="002A22A9"/>
    <w:rsid w:val="002A2869"/>
    <w:rsid w:val="002B15F1"/>
    <w:rsid w:val="002B24D6"/>
    <w:rsid w:val="002C41E6"/>
    <w:rsid w:val="002D071A"/>
    <w:rsid w:val="002D16C0"/>
    <w:rsid w:val="002D34B2"/>
    <w:rsid w:val="002D48B0"/>
    <w:rsid w:val="002D5B37"/>
    <w:rsid w:val="002D7637"/>
    <w:rsid w:val="002E13A5"/>
    <w:rsid w:val="002E17F2"/>
    <w:rsid w:val="002E6052"/>
    <w:rsid w:val="002E7CAE"/>
    <w:rsid w:val="002F2771"/>
    <w:rsid w:val="002F37A9"/>
    <w:rsid w:val="00301CE6"/>
    <w:rsid w:val="0030256B"/>
    <w:rsid w:val="0030501F"/>
    <w:rsid w:val="00305087"/>
    <w:rsid w:val="00307BA1"/>
    <w:rsid w:val="00310179"/>
    <w:rsid w:val="00311702"/>
    <w:rsid w:val="00311E82"/>
    <w:rsid w:val="0031218A"/>
    <w:rsid w:val="00313FD6"/>
    <w:rsid w:val="003143BD"/>
    <w:rsid w:val="00314A33"/>
    <w:rsid w:val="00315363"/>
    <w:rsid w:val="00315663"/>
    <w:rsid w:val="00316A6C"/>
    <w:rsid w:val="00317CC6"/>
    <w:rsid w:val="00320333"/>
    <w:rsid w:val="003203ED"/>
    <w:rsid w:val="00322C9F"/>
    <w:rsid w:val="00324D23"/>
    <w:rsid w:val="00331751"/>
    <w:rsid w:val="00334240"/>
    <w:rsid w:val="00334579"/>
    <w:rsid w:val="00335858"/>
    <w:rsid w:val="00336BDA"/>
    <w:rsid w:val="00337BF6"/>
    <w:rsid w:val="00342BD7"/>
    <w:rsid w:val="00343A7B"/>
    <w:rsid w:val="00346DB5"/>
    <w:rsid w:val="003477B1"/>
    <w:rsid w:val="00350F13"/>
    <w:rsid w:val="00357380"/>
    <w:rsid w:val="003602D9"/>
    <w:rsid w:val="003604CE"/>
    <w:rsid w:val="00361C50"/>
    <w:rsid w:val="0036333D"/>
    <w:rsid w:val="00370E47"/>
    <w:rsid w:val="003742AC"/>
    <w:rsid w:val="00376D38"/>
    <w:rsid w:val="00376DA6"/>
    <w:rsid w:val="00377CE1"/>
    <w:rsid w:val="00385BF0"/>
    <w:rsid w:val="003861E1"/>
    <w:rsid w:val="003939FF"/>
    <w:rsid w:val="003A2223"/>
    <w:rsid w:val="003A2A0F"/>
    <w:rsid w:val="003A45A1"/>
    <w:rsid w:val="003A5341"/>
    <w:rsid w:val="003A5B0A"/>
    <w:rsid w:val="003A6BAC"/>
    <w:rsid w:val="003A70A4"/>
    <w:rsid w:val="003A7EF3"/>
    <w:rsid w:val="003B0DDC"/>
    <w:rsid w:val="003B159C"/>
    <w:rsid w:val="003B369F"/>
    <w:rsid w:val="003B36A3"/>
    <w:rsid w:val="003B644A"/>
    <w:rsid w:val="003B64BB"/>
    <w:rsid w:val="003B7475"/>
    <w:rsid w:val="003B7FE5"/>
    <w:rsid w:val="003C11C8"/>
    <w:rsid w:val="003C2702"/>
    <w:rsid w:val="003C3542"/>
    <w:rsid w:val="003C3A0A"/>
    <w:rsid w:val="003C7806"/>
    <w:rsid w:val="003D109F"/>
    <w:rsid w:val="003D2478"/>
    <w:rsid w:val="003D3C45"/>
    <w:rsid w:val="003D5B1F"/>
    <w:rsid w:val="003D5C41"/>
    <w:rsid w:val="003E03B9"/>
    <w:rsid w:val="003E15FA"/>
    <w:rsid w:val="003E55E4"/>
    <w:rsid w:val="003E58E6"/>
    <w:rsid w:val="003E74E3"/>
    <w:rsid w:val="003F05C7"/>
    <w:rsid w:val="003F2CD4"/>
    <w:rsid w:val="003F6BBE"/>
    <w:rsid w:val="003F7A24"/>
    <w:rsid w:val="004000E8"/>
    <w:rsid w:val="00400B46"/>
    <w:rsid w:val="00401B89"/>
    <w:rsid w:val="00402E2B"/>
    <w:rsid w:val="0040512B"/>
    <w:rsid w:val="00405CA5"/>
    <w:rsid w:val="00406B1E"/>
    <w:rsid w:val="00407CD3"/>
    <w:rsid w:val="00410134"/>
    <w:rsid w:val="00410B72"/>
    <w:rsid w:val="00410F18"/>
    <w:rsid w:val="0041263E"/>
    <w:rsid w:val="004133DB"/>
    <w:rsid w:val="00413AAC"/>
    <w:rsid w:val="00413E92"/>
    <w:rsid w:val="00416687"/>
    <w:rsid w:val="00416EBA"/>
    <w:rsid w:val="00421105"/>
    <w:rsid w:val="00422AA4"/>
    <w:rsid w:val="004242F4"/>
    <w:rsid w:val="00427248"/>
    <w:rsid w:val="00431812"/>
    <w:rsid w:val="00437447"/>
    <w:rsid w:val="00441A92"/>
    <w:rsid w:val="00441CFE"/>
    <w:rsid w:val="004431DC"/>
    <w:rsid w:val="00443725"/>
    <w:rsid w:val="00444F56"/>
    <w:rsid w:val="00446488"/>
    <w:rsid w:val="004517AA"/>
    <w:rsid w:val="00452CAC"/>
    <w:rsid w:val="00457565"/>
    <w:rsid w:val="00457B71"/>
    <w:rsid w:val="00464FAF"/>
    <w:rsid w:val="004669E2"/>
    <w:rsid w:val="00470C31"/>
    <w:rsid w:val="00471DE0"/>
    <w:rsid w:val="004734D0"/>
    <w:rsid w:val="0047556B"/>
    <w:rsid w:val="00477768"/>
    <w:rsid w:val="00480415"/>
    <w:rsid w:val="00492BC5"/>
    <w:rsid w:val="004964F1"/>
    <w:rsid w:val="004A16BC"/>
    <w:rsid w:val="004A234D"/>
    <w:rsid w:val="004A2B94"/>
    <w:rsid w:val="004B5F77"/>
    <w:rsid w:val="004B6F6A"/>
    <w:rsid w:val="004B7C0C"/>
    <w:rsid w:val="004C3898"/>
    <w:rsid w:val="004D36B1"/>
    <w:rsid w:val="004D6007"/>
    <w:rsid w:val="004D75CB"/>
    <w:rsid w:val="004D7EBD"/>
    <w:rsid w:val="004E065F"/>
    <w:rsid w:val="004E20BA"/>
    <w:rsid w:val="004E2680"/>
    <w:rsid w:val="004E28F9"/>
    <w:rsid w:val="004E462E"/>
    <w:rsid w:val="004E56DC"/>
    <w:rsid w:val="004E76F4"/>
    <w:rsid w:val="004E7C1A"/>
    <w:rsid w:val="004F0B4E"/>
    <w:rsid w:val="004F0B6C"/>
    <w:rsid w:val="004F2078"/>
    <w:rsid w:val="004F46F5"/>
    <w:rsid w:val="004F4A9A"/>
    <w:rsid w:val="004F4DA3"/>
    <w:rsid w:val="00501D63"/>
    <w:rsid w:val="00506557"/>
    <w:rsid w:val="0050677A"/>
    <w:rsid w:val="005108D8"/>
    <w:rsid w:val="00511525"/>
    <w:rsid w:val="005116F9"/>
    <w:rsid w:val="005153A7"/>
    <w:rsid w:val="005219CF"/>
    <w:rsid w:val="00534B59"/>
    <w:rsid w:val="00534BF3"/>
    <w:rsid w:val="00536759"/>
    <w:rsid w:val="00537C62"/>
    <w:rsid w:val="00546496"/>
    <w:rsid w:val="00546970"/>
    <w:rsid w:val="00553013"/>
    <w:rsid w:val="00554E19"/>
    <w:rsid w:val="0056121F"/>
    <w:rsid w:val="00566927"/>
    <w:rsid w:val="0056723A"/>
    <w:rsid w:val="00571766"/>
    <w:rsid w:val="00572505"/>
    <w:rsid w:val="00582809"/>
    <w:rsid w:val="005835BE"/>
    <w:rsid w:val="00583E33"/>
    <w:rsid w:val="00586CF6"/>
    <w:rsid w:val="0058798C"/>
    <w:rsid w:val="005900FA"/>
    <w:rsid w:val="005935A4"/>
    <w:rsid w:val="005948C2"/>
    <w:rsid w:val="00595DCA"/>
    <w:rsid w:val="00595EF1"/>
    <w:rsid w:val="0059779B"/>
    <w:rsid w:val="005A209A"/>
    <w:rsid w:val="005A662D"/>
    <w:rsid w:val="005A76A0"/>
    <w:rsid w:val="005B1409"/>
    <w:rsid w:val="005B35D7"/>
    <w:rsid w:val="005B392A"/>
    <w:rsid w:val="005B3AA3"/>
    <w:rsid w:val="005B6F83"/>
    <w:rsid w:val="005B7517"/>
    <w:rsid w:val="005C74FB"/>
    <w:rsid w:val="005D1602"/>
    <w:rsid w:val="005D1AEF"/>
    <w:rsid w:val="005D2172"/>
    <w:rsid w:val="005D7D88"/>
    <w:rsid w:val="005E1547"/>
    <w:rsid w:val="005E385F"/>
    <w:rsid w:val="005E5B81"/>
    <w:rsid w:val="005F18C5"/>
    <w:rsid w:val="005F2CB1"/>
    <w:rsid w:val="005F3025"/>
    <w:rsid w:val="005F618C"/>
    <w:rsid w:val="005F70BD"/>
    <w:rsid w:val="0060283C"/>
    <w:rsid w:val="00602FA7"/>
    <w:rsid w:val="00602FE4"/>
    <w:rsid w:val="00604F14"/>
    <w:rsid w:val="0061007D"/>
    <w:rsid w:val="00611B83"/>
    <w:rsid w:val="006131B9"/>
    <w:rsid w:val="00613257"/>
    <w:rsid w:val="00620A71"/>
    <w:rsid w:val="00620D80"/>
    <w:rsid w:val="006210F1"/>
    <w:rsid w:val="006220B4"/>
    <w:rsid w:val="006234A6"/>
    <w:rsid w:val="00630001"/>
    <w:rsid w:val="00630F29"/>
    <w:rsid w:val="006311B3"/>
    <w:rsid w:val="0063284C"/>
    <w:rsid w:val="00636398"/>
    <w:rsid w:val="006368D3"/>
    <w:rsid w:val="00636BFD"/>
    <w:rsid w:val="006377EC"/>
    <w:rsid w:val="0064151F"/>
    <w:rsid w:val="00641533"/>
    <w:rsid w:val="0064208D"/>
    <w:rsid w:val="00643475"/>
    <w:rsid w:val="0064396A"/>
    <w:rsid w:val="0064624E"/>
    <w:rsid w:val="006502C4"/>
    <w:rsid w:val="00650AB9"/>
    <w:rsid w:val="0065160A"/>
    <w:rsid w:val="0065430D"/>
    <w:rsid w:val="00655733"/>
    <w:rsid w:val="00655ACD"/>
    <w:rsid w:val="00656A92"/>
    <w:rsid w:val="00656DDE"/>
    <w:rsid w:val="0066011D"/>
    <w:rsid w:val="006607C0"/>
    <w:rsid w:val="006613A6"/>
    <w:rsid w:val="00661E84"/>
    <w:rsid w:val="006627A2"/>
    <w:rsid w:val="006634E6"/>
    <w:rsid w:val="006655EE"/>
    <w:rsid w:val="00667EE7"/>
    <w:rsid w:val="006700EF"/>
    <w:rsid w:val="00670922"/>
    <w:rsid w:val="00670BE1"/>
    <w:rsid w:val="0067218F"/>
    <w:rsid w:val="006741F2"/>
    <w:rsid w:val="00674CC3"/>
    <w:rsid w:val="00675C72"/>
    <w:rsid w:val="006771F9"/>
    <w:rsid w:val="006776D7"/>
    <w:rsid w:val="00681003"/>
    <w:rsid w:val="006817C9"/>
    <w:rsid w:val="00683ECE"/>
    <w:rsid w:val="00690B63"/>
    <w:rsid w:val="006912B6"/>
    <w:rsid w:val="0069408A"/>
    <w:rsid w:val="0069507B"/>
    <w:rsid w:val="00695FC2"/>
    <w:rsid w:val="00696949"/>
    <w:rsid w:val="00697052"/>
    <w:rsid w:val="006A08C6"/>
    <w:rsid w:val="006A46FB"/>
    <w:rsid w:val="006A5E28"/>
    <w:rsid w:val="006A697B"/>
    <w:rsid w:val="006A7AFF"/>
    <w:rsid w:val="006B0E92"/>
    <w:rsid w:val="006B1816"/>
    <w:rsid w:val="006B2099"/>
    <w:rsid w:val="006B50CF"/>
    <w:rsid w:val="006C034B"/>
    <w:rsid w:val="006C03B8"/>
    <w:rsid w:val="006C5EC9"/>
    <w:rsid w:val="006C6059"/>
    <w:rsid w:val="006C7522"/>
    <w:rsid w:val="006D13BC"/>
    <w:rsid w:val="006D17E0"/>
    <w:rsid w:val="006D335B"/>
    <w:rsid w:val="006D6F08"/>
    <w:rsid w:val="006E062C"/>
    <w:rsid w:val="006E1C82"/>
    <w:rsid w:val="006E28B7"/>
    <w:rsid w:val="006E2A9B"/>
    <w:rsid w:val="006E3310"/>
    <w:rsid w:val="006E4E39"/>
    <w:rsid w:val="006E565E"/>
    <w:rsid w:val="006E6010"/>
    <w:rsid w:val="006E673D"/>
    <w:rsid w:val="006E7D3B"/>
    <w:rsid w:val="006F1B70"/>
    <w:rsid w:val="006F341D"/>
    <w:rsid w:val="006F3CDE"/>
    <w:rsid w:val="006F57EF"/>
    <w:rsid w:val="006F58D4"/>
    <w:rsid w:val="006F6582"/>
    <w:rsid w:val="0070219D"/>
    <w:rsid w:val="00702823"/>
    <w:rsid w:val="0070346E"/>
    <w:rsid w:val="00704EDB"/>
    <w:rsid w:val="00705DAC"/>
    <w:rsid w:val="00705F15"/>
    <w:rsid w:val="00706101"/>
    <w:rsid w:val="00707072"/>
    <w:rsid w:val="00707D61"/>
    <w:rsid w:val="0071015D"/>
    <w:rsid w:val="007114A2"/>
    <w:rsid w:val="00712287"/>
    <w:rsid w:val="00712772"/>
    <w:rsid w:val="00712D5D"/>
    <w:rsid w:val="007148D3"/>
    <w:rsid w:val="00714EA4"/>
    <w:rsid w:val="00715B9A"/>
    <w:rsid w:val="007164F6"/>
    <w:rsid w:val="00716B34"/>
    <w:rsid w:val="007257D0"/>
    <w:rsid w:val="00726EA6"/>
    <w:rsid w:val="00727208"/>
    <w:rsid w:val="00727680"/>
    <w:rsid w:val="00727F67"/>
    <w:rsid w:val="00727FB7"/>
    <w:rsid w:val="00732879"/>
    <w:rsid w:val="007348B1"/>
    <w:rsid w:val="00735EAB"/>
    <w:rsid w:val="007362A6"/>
    <w:rsid w:val="00736956"/>
    <w:rsid w:val="00736D7D"/>
    <w:rsid w:val="00740E58"/>
    <w:rsid w:val="007445A0"/>
    <w:rsid w:val="0074524B"/>
    <w:rsid w:val="00747916"/>
    <w:rsid w:val="00747D8B"/>
    <w:rsid w:val="00751228"/>
    <w:rsid w:val="00756D38"/>
    <w:rsid w:val="007571E1"/>
    <w:rsid w:val="007604B2"/>
    <w:rsid w:val="00765281"/>
    <w:rsid w:val="00766BAD"/>
    <w:rsid w:val="00766BF5"/>
    <w:rsid w:val="00767FAA"/>
    <w:rsid w:val="00770C89"/>
    <w:rsid w:val="00772829"/>
    <w:rsid w:val="007729A2"/>
    <w:rsid w:val="007755F2"/>
    <w:rsid w:val="00776971"/>
    <w:rsid w:val="00780A80"/>
    <w:rsid w:val="0078177E"/>
    <w:rsid w:val="0078304C"/>
    <w:rsid w:val="00783673"/>
    <w:rsid w:val="00785490"/>
    <w:rsid w:val="007925EA"/>
    <w:rsid w:val="007930FD"/>
    <w:rsid w:val="00793CD8"/>
    <w:rsid w:val="0079568B"/>
    <w:rsid w:val="00795C92"/>
    <w:rsid w:val="00796231"/>
    <w:rsid w:val="007A152E"/>
    <w:rsid w:val="007A1CB3"/>
    <w:rsid w:val="007A299D"/>
    <w:rsid w:val="007A306F"/>
    <w:rsid w:val="007A43A6"/>
    <w:rsid w:val="007A58A6"/>
    <w:rsid w:val="007B3D2D"/>
    <w:rsid w:val="007B50AE"/>
    <w:rsid w:val="007B51DF"/>
    <w:rsid w:val="007B6457"/>
    <w:rsid w:val="007C00EC"/>
    <w:rsid w:val="007C05DD"/>
    <w:rsid w:val="007C3D18"/>
    <w:rsid w:val="007C60BF"/>
    <w:rsid w:val="007C6A07"/>
    <w:rsid w:val="007C7181"/>
    <w:rsid w:val="007C75A1"/>
    <w:rsid w:val="007C77A5"/>
    <w:rsid w:val="007D04E5"/>
    <w:rsid w:val="007D07BA"/>
    <w:rsid w:val="007D5901"/>
    <w:rsid w:val="007D7526"/>
    <w:rsid w:val="007E0BE5"/>
    <w:rsid w:val="007E3E93"/>
    <w:rsid w:val="007E4610"/>
    <w:rsid w:val="007E4715"/>
    <w:rsid w:val="007E505B"/>
    <w:rsid w:val="007E7091"/>
    <w:rsid w:val="00803FAE"/>
    <w:rsid w:val="00805A16"/>
    <w:rsid w:val="0080605F"/>
    <w:rsid w:val="00807786"/>
    <w:rsid w:val="00811778"/>
    <w:rsid w:val="00811FCB"/>
    <w:rsid w:val="008158D6"/>
    <w:rsid w:val="00817196"/>
    <w:rsid w:val="00822EC0"/>
    <w:rsid w:val="008235DB"/>
    <w:rsid w:val="00824AB4"/>
    <w:rsid w:val="00825976"/>
    <w:rsid w:val="00825C42"/>
    <w:rsid w:val="00825D25"/>
    <w:rsid w:val="00827D6F"/>
    <w:rsid w:val="0083075F"/>
    <w:rsid w:val="00834CE8"/>
    <w:rsid w:val="00835F53"/>
    <w:rsid w:val="008376AC"/>
    <w:rsid w:val="008378D2"/>
    <w:rsid w:val="00843099"/>
    <w:rsid w:val="008444E8"/>
    <w:rsid w:val="00844E80"/>
    <w:rsid w:val="00846FE7"/>
    <w:rsid w:val="00851BA0"/>
    <w:rsid w:val="00851E53"/>
    <w:rsid w:val="00856911"/>
    <w:rsid w:val="008677FD"/>
    <w:rsid w:val="008706D4"/>
    <w:rsid w:val="0087083E"/>
    <w:rsid w:val="00870F8A"/>
    <w:rsid w:val="008719A4"/>
    <w:rsid w:val="00871D23"/>
    <w:rsid w:val="00874312"/>
    <w:rsid w:val="0087437C"/>
    <w:rsid w:val="00874CF5"/>
    <w:rsid w:val="00875CD7"/>
    <w:rsid w:val="00876B4D"/>
    <w:rsid w:val="00877F18"/>
    <w:rsid w:val="00880AD1"/>
    <w:rsid w:val="00881E90"/>
    <w:rsid w:val="00886D8A"/>
    <w:rsid w:val="00890400"/>
    <w:rsid w:val="008941E3"/>
    <w:rsid w:val="00894A88"/>
    <w:rsid w:val="00895386"/>
    <w:rsid w:val="008A21FF"/>
    <w:rsid w:val="008A2CE2"/>
    <w:rsid w:val="008A30AC"/>
    <w:rsid w:val="008A44B8"/>
    <w:rsid w:val="008A51A8"/>
    <w:rsid w:val="008A54C7"/>
    <w:rsid w:val="008A77D8"/>
    <w:rsid w:val="008B0483"/>
    <w:rsid w:val="008B120C"/>
    <w:rsid w:val="008B16B7"/>
    <w:rsid w:val="008B252B"/>
    <w:rsid w:val="008B51A0"/>
    <w:rsid w:val="008B57D0"/>
    <w:rsid w:val="008B592A"/>
    <w:rsid w:val="008B7B5C"/>
    <w:rsid w:val="008C046E"/>
    <w:rsid w:val="008C0C99"/>
    <w:rsid w:val="008C2017"/>
    <w:rsid w:val="008C4958"/>
    <w:rsid w:val="008C4BAA"/>
    <w:rsid w:val="008C6AE8"/>
    <w:rsid w:val="008C7573"/>
    <w:rsid w:val="008D00A5"/>
    <w:rsid w:val="008D1B49"/>
    <w:rsid w:val="008D34F1"/>
    <w:rsid w:val="008D39D8"/>
    <w:rsid w:val="008D47D4"/>
    <w:rsid w:val="008D6D1A"/>
    <w:rsid w:val="008E065E"/>
    <w:rsid w:val="008E0927"/>
    <w:rsid w:val="008E1909"/>
    <w:rsid w:val="008E5931"/>
    <w:rsid w:val="008F1C4E"/>
    <w:rsid w:val="008F1EAB"/>
    <w:rsid w:val="008F33DC"/>
    <w:rsid w:val="008F4340"/>
    <w:rsid w:val="008F477F"/>
    <w:rsid w:val="00901E6B"/>
    <w:rsid w:val="00902081"/>
    <w:rsid w:val="00902350"/>
    <w:rsid w:val="00902979"/>
    <w:rsid w:val="0090336B"/>
    <w:rsid w:val="009053AA"/>
    <w:rsid w:val="00906939"/>
    <w:rsid w:val="0090768A"/>
    <w:rsid w:val="00910B7D"/>
    <w:rsid w:val="009118DB"/>
    <w:rsid w:val="00911DFB"/>
    <w:rsid w:val="009139D9"/>
    <w:rsid w:val="00914AD8"/>
    <w:rsid w:val="00916079"/>
    <w:rsid w:val="00917CE9"/>
    <w:rsid w:val="00920BF2"/>
    <w:rsid w:val="00921721"/>
    <w:rsid w:val="00922010"/>
    <w:rsid w:val="00924396"/>
    <w:rsid w:val="00931BD9"/>
    <w:rsid w:val="0093522A"/>
    <w:rsid w:val="009368F3"/>
    <w:rsid w:val="00940EE1"/>
    <w:rsid w:val="00941636"/>
    <w:rsid w:val="00943742"/>
    <w:rsid w:val="00945C05"/>
    <w:rsid w:val="00946945"/>
    <w:rsid w:val="00947713"/>
    <w:rsid w:val="00950DE7"/>
    <w:rsid w:val="00950EC8"/>
    <w:rsid w:val="00953920"/>
    <w:rsid w:val="00953D47"/>
    <w:rsid w:val="00953ED3"/>
    <w:rsid w:val="0095681E"/>
    <w:rsid w:val="009572D4"/>
    <w:rsid w:val="00960891"/>
    <w:rsid w:val="0096182A"/>
    <w:rsid w:val="00961921"/>
    <w:rsid w:val="0096430A"/>
    <w:rsid w:val="0096554B"/>
    <w:rsid w:val="0096584A"/>
    <w:rsid w:val="009704DA"/>
    <w:rsid w:val="00971F08"/>
    <w:rsid w:val="0097603D"/>
    <w:rsid w:val="00976949"/>
    <w:rsid w:val="00980477"/>
    <w:rsid w:val="0098459D"/>
    <w:rsid w:val="00985253"/>
    <w:rsid w:val="009853B3"/>
    <w:rsid w:val="00990630"/>
    <w:rsid w:val="00991761"/>
    <w:rsid w:val="009931CF"/>
    <w:rsid w:val="00994DCA"/>
    <w:rsid w:val="009960EC"/>
    <w:rsid w:val="009970DD"/>
    <w:rsid w:val="009A092B"/>
    <w:rsid w:val="009A0FBA"/>
    <w:rsid w:val="009A100E"/>
    <w:rsid w:val="009A1172"/>
    <w:rsid w:val="009A1601"/>
    <w:rsid w:val="009A2336"/>
    <w:rsid w:val="009A3BB6"/>
    <w:rsid w:val="009A462D"/>
    <w:rsid w:val="009A5CBA"/>
    <w:rsid w:val="009A6ABD"/>
    <w:rsid w:val="009B1D3F"/>
    <w:rsid w:val="009B1F30"/>
    <w:rsid w:val="009B3AC2"/>
    <w:rsid w:val="009B4DF4"/>
    <w:rsid w:val="009B564E"/>
    <w:rsid w:val="009B7765"/>
    <w:rsid w:val="009B7E87"/>
    <w:rsid w:val="009C0169"/>
    <w:rsid w:val="009C31ED"/>
    <w:rsid w:val="009C403E"/>
    <w:rsid w:val="009D4FF0"/>
    <w:rsid w:val="009D703C"/>
    <w:rsid w:val="009D718F"/>
    <w:rsid w:val="009E068F"/>
    <w:rsid w:val="009E14E0"/>
    <w:rsid w:val="009E35DB"/>
    <w:rsid w:val="009E47A3"/>
    <w:rsid w:val="009E4E59"/>
    <w:rsid w:val="009F08F3"/>
    <w:rsid w:val="009F344F"/>
    <w:rsid w:val="009F5331"/>
    <w:rsid w:val="00A031D8"/>
    <w:rsid w:val="00A041B3"/>
    <w:rsid w:val="00A048A8"/>
    <w:rsid w:val="00A04F49"/>
    <w:rsid w:val="00A12BB9"/>
    <w:rsid w:val="00A13E54"/>
    <w:rsid w:val="00A167D8"/>
    <w:rsid w:val="00A168C5"/>
    <w:rsid w:val="00A16C46"/>
    <w:rsid w:val="00A17F63"/>
    <w:rsid w:val="00A21606"/>
    <w:rsid w:val="00A2193B"/>
    <w:rsid w:val="00A2351A"/>
    <w:rsid w:val="00A264A9"/>
    <w:rsid w:val="00A26DCF"/>
    <w:rsid w:val="00A27785"/>
    <w:rsid w:val="00A30187"/>
    <w:rsid w:val="00A30A03"/>
    <w:rsid w:val="00A3448A"/>
    <w:rsid w:val="00A36297"/>
    <w:rsid w:val="00A368DB"/>
    <w:rsid w:val="00A41E2B"/>
    <w:rsid w:val="00A45B74"/>
    <w:rsid w:val="00A45DD8"/>
    <w:rsid w:val="00A46102"/>
    <w:rsid w:val="00A52E1D"/>
    <w:rsid w:val="00A55D6C"/>
    <w:rsid w:val="00A57839"/>
    <w:rsid w:val="00A61499"/>
    <w:rsid w:val="00A619BA"/>
    <w:rsid w:val="00A62A77"/>
    <w:rsid w:val="00A63483"/>
    <w:rsid w:val="00A657D7"/>
    <w:rsid w:val="00A660AC"/>
    <w:rsid w:val="00A67E6C"/>
    <w:rsid w:val="00A704E3"/>
    <w:rsid w:val="00A71B99"/>
    <w:rsid w:val="00A739D0"/>
    <w:rsid w:val="00A761D4"/>
    <w:rsid w:val="00A77EC4"/>
    <w:rsid w:val="00A819FF"/>
    <w:rsid w:val="00A86284"/>
    <w:rsid w:val="00A9208F"/>
    <w:rsid w:val="00A92879"/>
    <w:rsid w:val="00A9442A"/>
    <w:rsid w:val="00A9766B"/>
    <w:rsid w:val="00AA016F"/>
    <w:rsid w:val="00AA1ED6"/>
    <w:rsid w:val="00AA51D6"/>
    <w:rsid w:val="00AB0597"/>
    <w:rsid w:val="00AB0BC8"/>
    <w:rsid w:val="00AB11CA"/>
    <w:rsid w:val="00AB14D9"/>
    <w:rsid w:val="00AB39D0"/>
    <w:rsid w:val="00AB4AB8"/>
    <w:rsid w:val="00AB655E"/>
    <w:rsid w:val="00AC007F"/>
    <w:rsid w:val="00AC2ECD"/>
    <w:rsid w:val="00AC3119"/>
    <w:rsid w:val="00AC49FB"/>
    <w:rsid w:val="00AC5A10"/>
    <w:rsid w:val="00AD0AA3"/>
    <w:rsid w:val="00AD2ED0"/>
    <w:rsid w:val="00AD3F94"/>
    <w:rsid w:val="00AD4A5A"/>
    <w:rsid w:val="00AD6BC7"/>
    <w:rsid w:val="00AE0DB2"/>
    <w:rsid w:val="00AE1DDD"/>
    <w:rsid w:val="00AE27AC"/>
    <w:rsid w:val="00AE3202"/>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0B4A"/>
    <w:rsid w:val="00B32FC7"/>
    <w:rsid w:val="00B3359E"/>
    <w:rsid w:val="00B372AA"/>
    <w:rsid w:val="00B37B05"/>
    <w:rsid w:val="00B40445"/>
    <w:rsid w:val="00B409E0"/>
    <w:rsid w:val="00B41888"/>
    <w:rsid w:val="00B45A52"/>
    <w:rsid w:val="00B460DB"/>
    <w:rsid w:val="00B46175"/>
    <w:rsid w:val="00B519E3"/>
    <w:rsid w:val="00B548B7"/>
    <w:rsid w:val="00B64EAE"/>
    <w:rsid w:val="00B664C7"/>
    <w:rsid w:val="00B739F6"/>
    <w:rsid w:val="00B81A6C"/>
    <w:rsid w:val="00B8266A"/>
    <w:rsid w:val="00B85DE5"/>
    <w:rsid w:val="00B90F73"/>
    <w:rsid w:val="00B91A5A"/>
    <w:rsid w:val="00B93B59"/>
    <w:rsid w:val="00B9406A"/>
    <w:rsid w:val="00B9499D"/>
    <w:rsid w:val="00B97D32"/>
    <w:rsid w:val="00BA2280"/>
    <w:rsid w:val="00BA2A08"/>
    <w:rsid w:val="00BA55FE"/>
    <w:rsid w:val="00BA56D2"/>
    <w:rsid w:val="00BA76E0"/>
    <w:rsid w:val="00BB1B01"/>
    <w:rsid w:val="00BB2A25"/>
    <w:rsid w:val="00BB51E9"/>
    <w:rsid w:val="00BB676F"/>
    <w:rsid w:val="00BC0FDC"/>
    <w:rsid w:val="00BC3053"/>
    <w:rsid w:val="00BC4D2E"/>
    <w:rsid w:val="00BC5DEC"/>
    <w:rsid w:val="00BD287B"/>
    <w:rsid w:val="00BD48AC"/>
    <w:rsid w:val="00BD5F1A"/>
    <w:rsid w:val="00BE1234"/>
    <w:rsid w:val="00BE2FA6"/>
    <w:rsid w:val="00BE333F"/>
    <w:rsid w:val="00BE6D0C"/>
    <w:rsid w:val="00BE7406"/>
    <w:rsid w:val="00BE7603"/>
    <w:rsid w:val="00BF3279"/>
    <w:rsid w:val="00BF3B4E"/>
    <w:rsid w:val="00BF3DE6"/>
    <w:rsid w:val="00BF74C7"/>
    <w:rsid w:val="00C015F1"/>
    <w:rsid w:val="00C01B37"/>
    <w:rsid w:val="00C01F33"/>
    <w:rsid w:val="00C02CC6"/>
    <w:rsid w:val="00C040F7"/>
    <w:rsid w:val="00C04248"/>
    <w:rsid w:val="00C044AB"/>
    <w:rsid w:val="00C05706"/>
    <w:rsid w:val="00C07377"/>
    <w:rsid w:val="00C10478"/>
    <w:rsid w:val="00C12107"/>
    <w:rsid w:val="00C14D4B"/>
    <w:rsid w:val="00C154BB"/>
    <w:rsid w:val="00C21E18"/>
    <w:rsid w:val="00C279B5"/>
    <w:rsid w:val="00C27C45"/>
    <w:rsid w:val="00C312B7"/>
    <w:rsid w:val="00C324B1"/>
    <w:rsid w:val="00C342CD"/>
    <w:rsid w:val="00C36BB9"/>
    <w:rsid w:val="00C3719D"/>
    <w:rsid w:val="00C37CB2"/>
    <w:rsid w:val="00C44D9B"/>
    <w:rsid w:val="00C473A5"/>
    <w:rsid w:val="00C54995"/>
    <w:rsid w:val="00C54D41"/>
    <w:rsid w:val="00C573C4"/>
    <w:rsid w:val="00C60783"/>
    <w:rsid w:val="00C64672"/>
    <w:rsid w:val="00C70697"/>
    <w:rsid w:val="00C715CE"/>
    <w:rsid w:val="00C72093"/>
    <w:rsid w:val="00C72EF4"/>
    <w:rsid w:val="00C744FE"/>
    <w:rsid w:val="00C75D2F"/>
    <w:rsid w:val="00C767BE"/>
    <w:rsid w:val="00C76E3C"/>
    <w:rsid w:val="00C81568"/>
    <w:rsid w:val="00C83CB7"/>
    <w:rsid w:val="00C87CBE"/>
    <w:rsid w:val="00C9027A"/>
    <w:rsid w:val="00C9068E"/>
    <w:rsid w:val="00C909CC"/>
    <w:rsid w:val="00C93814"/>
    <w:rsid w:val="00C93C4B"/>
    <w:rsid w:val="00C944AB"/>
    <w:rsid w:val="00C95B40"/>
    <w:rsid w:val="00CA1ED8"/>
    <w:rsid w:val="00CA31A4"/>
    <w:rsid w:val="00CB1F63"/>
    <w:rsid w:val="00CB7170"/>
    <w:rsid w:val="00CC040E"/>
    <w:rsid w:val="00CC111F"/>
    <w:rsid w:val="00CC2011"/>
    <w:rsid w:val="00CC30B8"/>
    <w:rsid w:val="00CC3EA0"/>
    <w:rsid w:val="00CC7B45"/>
    <w:rsid w:val="00CD1188"/>
    <w:rsid w:val="00CD2ED1"/>
    <w:rsid w:val="00CD337B"/>
    <w:rsid w:val="00CE0424"/>
    <w:rsid w:val="00CE0BF7"/>
    <w:rsid w:val="00CE105A"/>
    <w:rsid w:val="00CE7561"/>
    <w:rsid w:val="00CF1354"/>
    <w:rsid w:val="00CF1CD9"/>
    <w:rsid w:val="00CF2248"/>
    <w:rsid w:val="00CF3B1F"/>
    <w:rsid w:val="00CF3BF6"/>
    <w:rsid w:val="00CF625B"/>
    <w:rsid w:val="00CF687E"/>
    <w:rsid w:val="00D02C71"/>
    <w:rsid w:val="00D030F7"/>
    <w:rsid w:val="00D0349B"/>
    <w:rsid w:val="00D0467F"/>
    <w:rsid w:val="00D10249"/>
    <w:rsid w:val="00D115C3"/>
    <w:rsid w:val="00D11897"/>
    <w:rsid w:val="00D13135"/>
    <w:rsid w:val="00D13E4E"/>
    <w:rsid w:val="00D22263"/>
    <w:rsid w:val="00D238BC"/>
    <w:rsid w:val="00D239A7"/>
    <w:rsid w:val="00D23F47"/>
    <w:rsid w:val="00D25432"/>
    <w:rsid w:val="00D2578C"/>
    <w:rsid w:val="00D25B5D"/>
    <w:rsid w:val="00D25D09"/>
    <w:rsid w:val="00D3112A"/>
    <w:rsid w:val="00D36E71"/>
    <w:rsid w:val="00D37D87"/>
    <w:rsid w:val="00D40B33"/>
    <w:rsid w:val="00D4318F"/>
    <w:rsid w:val="00D433D0"/>
    <w:rsid w:val="00D438BF"/>
    <w:rsid w:val="00D440F8"/>
    <w:rsid w:val="00D456E2"/>
    <w:rsid w:val="00D546FF"/>
    <w:rsid w:val="00D55AD5"/>
    <w:rsid w:val="00D57488"/>
    <w:rsid w:val="00D576CA"/>
    <w:rsid w:val="00D606D0"/>
    <w:rsid w:val="00D61522"/>
    <w:rsid w:val="00D61AF5"/>
    <w:rsid w:val="00D652B5"/>
    <w:rsid w:val="00D653AE"/>
    <w:rsid w:val="00D66155"/>
    <w:rsid w:val="00D708B0"/>
    <w:rsid w:val="00D77B1D"/>
    <w:rsid w:val="00D77DF8"/>
    <w:rsid w:val="00D8021F"/>
    <w:rsid w:val="00D80383"/>
    <w:rsid w:val="00D823C6"/>
    <w:rsid w:val="00D82825"/>
    <w:rsid w:val="00D8327F"/>
    <w:rsid w:val="00D86CA3"/>
    <w:rsid w:val="00D871CE"/>
    <w:rsid w:val="00D91537"/>
    <w:rsid w:val="00D9196D"/>
    <w:rsid w:val="00D92982"/>
    <w:rsid w:val="00D96A17"/>
    <w:rsid w:val="00D97816"/>
    <w:rsid w:val="00DA2377"/>
    <w:rsid w:val="00DA305E"/>
    <w:rsid w:val="00DA5417"/>
    <w:rsid w:val="00DA56E8"/>
    <w:rsid w:val="00DB0A9F"/>
    <w:rsid w:val="00DB377D"/>
    <w:rsid w:val="00DB560A"/>
    <w:rsid w:val="00DC11C9"/>
    <w:rsid w:val="00DC2D36"/>
    <w:rsid w:val="00DC47B3"/>
    <w:rsid w:val="00DC53EF"/>
    <w:rsid w:val="00DE0AA4"/>
    <w:rsid w:val="00DE5608"/>
    <w:rsid w:val="00DE58D0"/>
    <w:rsid w:val="00DE654F"/>
    <w:rsid w:val="00DF0B6E"/>
    <w:rsid w:val="00DF15E0"/>
    <w:rsid w:val="00DF37A0"/>
    <w:rsid w:val="00E110E7"/>
    <w:rsid w:val="00E11B20"/>
    <w:rsid w:val="00E16627"/>
    <w:rsid w:val="00E168B4"/>
    <w:rsid w:val="00E17FA2"/>
    <w:rsid w:val="00E217BF"/>
    <w:rsid w:val="00E220BA"/>
    <w:rsid w:val="00E22330"/>
    <w:rsid w:val="00E30B5A"/>
    <w:rsid w:val="00E3123D"/>
    <w:rsid w:val="00E31461"/>
    <w:rsid w:val="00E31D43"/>
    <w:rsid w:val="00E32608"/>
    <w:rsid w:val="00E33073"/>
    <w:rsid w:val="00E34188"/>
    <w:rsid w:val="00E34B6E"/>
    <w:rsid w:val="00E35559"/>
    <w:rsid w:val="00E3723A"/>
    <w:rsid w:val="00E37860"/>
    <w:rsid w:val="00E37A90"/>
    <w:rsid w:val="00E4342F"/>
    <w:rsid w:val="00E44493"/>
    <w:rsid w:val="00E446F1"/>
    <w:rsid w:val="00E46886"/>
    <w:rsid w:val="00E47AEF"/>
    <w:rsid w:val="00E527BC"/>
    <w:rsid w:val="00E53B75"/>
    <w:rsid w:val="00E54E3B"/>
    <w:rsid w:val="00E57565"/>
    <w:rsid w:val="00E6180E"/>
    <w:rsid w:val="00E63838"/>
    <w:rsid w:val="00E64434"/>
    <w:rsid w:val="00E67C51"/>
    <w:rsid w:val="00E720AA"/>
    <w:rsid w:val="00E72EFC"/>
    <w:rsid w:val="00E758EC"/>
    <w:rsid w:val="00E8234C"/>
    <w:rsid w:val="00E83AA9"/>
    <w:rsid w:val="00E856C9"/>
    <w:rsid w:val="00E85928"/>
    <w:rsid w:val="00E87822"/>
    <w:rsid w:val="00E90395"/>
    <w:rsid w:val="00E90E49"/>
    <w:rsid w:val="00E917F9"/>
    <w:rsid w:val="00E9291C"/>
    <w:rsid w:val="00E93FFE"/>
    <w:rsid w:val="00E94F8A"/>
    <w:rsid w:val="00E96ABC"/>
    <w:rsid w:val="00EA6BD5"/>
    <w:rsid w:val="00EA7A41"/>
    <w:rsid w:val="00EB077B"/>
    <w:rsid w:val="00EB3BC9"/>
    <w:rsid w:val="00EB4A31"/>
    <w:rsid w:val="00EB4EA2"/>
    <w:rsid w:val="00EB5C7A"/>
    <w:rsid w:val="00EB630C"/>
    <w:rsid w:val="00EB75EC"/>
    <w:rsid w:val="00EC0A9A"/>
    <w:rsid w:val="00EC24D5"/>
    <w:rsid w:val="00EC27C6"/>
    <w:rsid w:val="00EC4207"/>
    <w:rsid w:val="00EC5653"/>
    <w:rsid w:val="00EC71CE"/>
    <w:rsid w:val="00ED1006"/>
    <w:rsid w:val="00EE44D2"/>
    <w:rsid w:val="00EE728D"/>
    <w:rsid w:val="00EE7D53"/>
    <w:rsid w:val="00EF09BF"/>
    <w:rsid w:val="00EF18FE"/>
    <w:rsid w:val="00EF44F1"/>
    <w:rsid w:val="00EF5787"/>
    <w:rsid w:val="00EF5A31"/>
    <w:rsid w:val="00EF60D0"/>
    <w:rsid w:val="00EF7B6A"/>
    <w:rsid w:val="00F048DE"/>
    <w:rsid w:val="00F0528D"/>
    <w:rsid w:val="00F06C67"/>
    <w:rsid w:val="00F06DFD"/>
    <w:rsid w:val="00F071D1"/>
    <w:rsid w:val="00F07533"/>
    <w:rsid w:val="00F10629"/>
    <w:rsid w:val="00F15FA5"/>
    <w:rsid w:val="00F16402"/>
    <w:rsid w:val="00F209B7"/>
    <w:rsid w:val="00F2376F"/>
    <w:rsid w:val="00F243D8"/>
    <w:rsid w:val="00F30828"/>
    <w:rsid w:val="00F313D6"/>
    <w:rsid w:val="00F40F0C"/>
    <w:rsid w:val="00F4766C"/>
    <w:rsid w:val="00F47695"/>
    <w:rsid w:val="00F5060E"/>
    <w:rsid w:val="00F506AD"/>
    <w:rsid w:val="00F507D1"/>
    <w:rsid w:val="00F519CE"/>
    <w:rsid w:val="00F51ADA"/>
    <w:rsid w:val="00F51B19"/>
    <w:rsid w:val="00F60203"/>
    <w:rsid w:val="00F607C5"/>
    <w:rsid w:val="00F60DEA"/>
    <w:rsid w:val="00F6302A"/>
    <w:rsid w:val="00F63950"/>
    <w:rsid w:val="00F64C2B"/>
    <w:rsid w:val="00F651BE"/>
    <w:rsid w:val="00F67ACA"/>
    <w:rsid w:val="00F67F53"/>
    <w:rsid w:val="00F703BE"/>
    <w:rsid w:val="00F71F69"/>
    <w:rsid w:val="00F72AED"/>
    <w:rsid w:val="00F72B72"/>
    <w:rsid w:val="00F74BB9"/>
    <w:rsid w:val="00F75582"/>
    <w:rsid w:val="00F76EFA"/>
    <w:rsid w:val="00F804BE"/>
    <w:rsid w:val="00F817CE"/>
    <w:rsid w:val="00F82683"/>
    <w:rsid w:val="00F8456C"/>
    <w:rsid w:val="00F859D8"/>
    <w:rsid w:val="00F868F5"/>
    <w:rsid w:val="00F904AD"/>
    <w:rsid w:val="00F9056A"/>
    <w:rsid w:val="00F90F8D"/>
    <w:rsid w:val="00F92782"/>
    <w:rsid w:val="00F93AA9"/>
    <w:rsid w:val="00F949E0"/>
    <w:rsid w:val="00F96985"/>
    <w:rsid w:val="00F97838"/>
    <w:rsid w:val="00F978F0"/>
    <w:rsid w:val="00FA2BB3"/>
    <w:rsid w:val="00FA4CAA"/>
    <w:rsid w:val="00FB053B"/>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3331"/>
    <w:rsid w:val="00FF37D6"/>
    <w:rsid w:val="00FF3E6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PlaceholderText">
    <w:name w:val="Placeholder Text"/>
    <w:basedOn w:val="DefaultParagraphFont"/>
    <w:uiPriority w:val="99"/>
    <w:semiHidden/>
    <w:rsid w:val="00F506AD"/>
    <w:rPr>
      <w:color w:val="808080"/>
    </w:rPr>
  </w:style>
  <w:style w:type="character" w:customStyle="1" w:styleId="TACChar">
    <w:name w:val="TAC Char"/>
    <w:basedOn w:val="DefaultParagraphFont"/>
    <w:link w:val="TAC"/>
    <w:locked/>
    <w:rsid w:val="006D13BC"/>
    <w:rPr>
      <w:rFonts w:ascii="Arial" w:hAnsi="Arial"/>
      <w:sz w:val="18"/>
      <w:lang w:val="x-none" w:eastAsia="x-none"/>
    </w:rPr>
  </w:style>
  <w:style w:type="character" w:customStyle="1" w:styleId="TALChar">
    <w:name w:val="TAL Char"/>
    <w:basedOn w:val="DefaultParagraphFont"/>
    <w:locked/>
    <w:rsid w:val="00D77DF8"/>
    <w:rPr>
      <w:rFonts w:ascii="Arial" w:hAnsi="Arial" w:cs="Arial"/>
    </w:rPr>
  </w:style>
  <w:style w:type="paragraph" w:styleId="Revision">
    <w:name w:val="Revision"/>
    <w:hidden/>
    <w:uiPriority w:val="99"/>
    <w:semiHidden/>
    <w:rsid w:val="007A299D"/>
    <w:rPr>
      <w:rFonts w:ascii="Times New Roman" w:hAnsi="Times New Roman"/>
      <w:lang w:eastAsia="ja-JP"/>
    </w:rPr>
  </w:style>
  <w:style w:type="paragraph" w:customStyle="1" w:styleId="Proposalsub">
    <w:name w:val="Proposal_sub"/>
    <w:basedOn w:val="Normal"/>
    <w:link w:val="ProposalsubChar"/>
    <w:qFormat/>
    <w:rsid w:val="00350F13"/>
    <w:pPr>
      <w:numPr>
        <w:numId w:val="3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350F13"/>
    <w:pPr>
      <w:numPr>
        <w:ilvl w:val="1"/>
        <w:numId w:val="3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350F13"/>
    <w:rPr>
      <w:rFonts w:ascii="Times New Roman" w:eastAsia="Malgun Gothic" w:hAnsi="Times New Roman"/>
      <w:kern w:val="2"/>
      <w:szCs w:val="22"/>
      <w:lang w:val="en-US" w:eastAsia="ko-KR"/>
    </w:rPr>
  </w:style>
  <w:style w:type="character" w:customStyle="1" w:styleId="ProposalsubsubChar">
    <w:name w:val="Proposal_sub_sub Char"/>
    <w:link w:val="Proposalsubsub"/>
    <w:rsid w:val="00350F13"/>
    <w:rPr>
      <w:rFonts w:ascii="Times New Roman" w:eastAsia="Malgun Gothic" w:hAnsi="Times New Roman"/>
      <w:kern w:val="2"/>
      <w:szCs w:val="22"/>
      <w:lang w:val="en-US" w:eastAsia="ko-KR"/>
    </w:rPr>
  </w:style>
  <w:style w:type="paragraph" w:customStyle="1" w:styleId="rProposal">
    <w:name w:val="rProposal"/>
    <w:basedOn w:val="Normal"/>
    <w:next w:val="Normal"/>
    <w:link w:val="rProposalChar"/>
    <w:qFormat/>
    <w:rsid w:val="00350F13"/>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350F13"/>
    <w:rPr>
      <w:rFonts w:ascii="Times New Roman" w:eastAsia="Malgun Gothic" w:hAnsi="Times New Roman"/>
      <w:i/>
      <w:kern w:val="2"/>
      <w:sz w:val="22"/>
      <w:szCs w:val="22"/>
      <w:lang w:val="en-US" w:eastAsia="ko-KR"/>
    </w:rPr>
  </w:style>
  <w:style w:type="paragraph" w:customStyle="1" w:styleId="IvDtabletext">
    <w:name w:val="IvD tabletext"/>
    <w:basedOn w:val="BodyText"/>
    <w:link w:val="IvDtabletextChar"/>
    <w:qFormat/>
    <w:rsid w:val="007930FD"/>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7930F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665404413">
      <w:bodyDiv w:val="1"/>
      <w:marLeft w:val="0"/>
      <w:marRight w:val="0"/>
      <w:marTop w:val="0"/>
      <w:marBottom w:val="0"/>
      <w:divBdr>
        <w:top w:val="none" w:sz="0" w:space="0" w:color="auto"/>
        <w:left w:val="none" w:sz="0" w:space="0" w:color="auto"/>
        <w:bottom w:val="none" w:sz="0" w:space="0" w:color="auto"/>
        <w:right w:val="none" w:sz="0" w:space="0" w:color="auto"/>
      </w:divBdr>
    </w:div>
    <w:div w:id="753745869">
      <w:bodyDiv w:val="1"/>
      <w:marLeft w:val="0"/>
      <w:marRight w:val="0"/>
      <w:marTop w:val="0"/>
      <w:marBottom w:val="0"/>
      <w:divBdr>
        <w:top w:val="none" w:sz="0" w:space="0" w:color="auto"/>
        <w:left w:val="none" w:sz="0" w:space="0" w:color="auto"/>
        <w:bottom w:val="none" w:sz="0" w:space="0" w:color="auto"/>
        <w:right w:val="none" w:sz="0" w:space="0" w:color="auto"/>
      </w:divBdr>
    </w:div>
    <w:div w:id="113976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5.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hyperlink" Target="http://www.3gpp.org/ftp/tsg_ran/TSG_RAN/TSGR_83/Docs/RP-19077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54CB9-343B-47C1-8AB8-B57867853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458</TotalTime>
  <Pages>5</Pages>
  <Words>1779</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Gerardo Agni Medina Acosta</cp:lastModifiedBy>
  <cp:revision>40</cp:revision>
  <cp:lastPrinted>2008-01-31T07:09:00Z</cp:lastPrinted>
  <dcterms:created xsi:type="dcterms:W3CDTF">2019-01-15T13:29:00Z</dcterms:created>
  <dcterms:modified xsi:type="dcterms:W3CDTF">2019-03-29T15:01:00Z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